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widowControl w:val="false"/>
        <w:tabs>
          <w:tab w:val="left" w:pos="7305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7 stycznia 2019r.</w:t>
      </w:r>
    </w:p>
    <w:p>
      <w:pPr>
        <w:pStyle w:val="Normal"/>
        <w:widowControl w:val="false"/>
        <w:suppressAutoHyphens w:val="true"/>
        <w:spacing w:lineRule="auto" w:line="360" w:before="0" w:after="0"/>
        <w:ind w:left="708" w:hanging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ŻG.8361.235.2018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6/2019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art. 40a ust. 1 pkt.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(tekst jednolity: Dz. U. z 2018r., poz. 2164)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 2096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po przeprowadzeniu postępowania administracyjnego,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Świętokrzyski Wojewódzki Inspektor Inspekcji Handlowej wymierza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przedsiębiorcy Izabeli Węgrzyn prowadzącej działalność gospodarczą pod firmą: Izabela Węgrzyn Przedsiębiorstwo „ARTWIR” ze stałym miejscem wykonywania działalności gospodarczej w Grzymałkowie, ul. Świętokrzyska 80, 26-080 Mniów </w:t>
      </w:r>
      <w:r>
        <w:rPr>
          <w:rFonts w:eastAsia="Palatino Linotype" w:cs="Times New Roman" w:ascii="Times New Roman" w:hAnsi="Times New Roman"/>
          <w:b/>
          <w:bCs/>
          <w:sz w:val="24"/>
          <w:szCs w:val="24"/>
          <w:lang w:eastAsia="zh-CN" w:bidi="hi-IN"/>
        </w:rPr>
        <w:t>karę pieniężną w wysokości 1000 zł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(słownie jeden tysiąc złotych)</w:t>
      </w:r>
      <w:r>
        <w:rPr>
          <w:rFonts w:eastAsia="SimSun" w:cs="Times New Roman" w:ascii="Times New Roman" w:hAnsi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 tytułu wprowadzenia do obrotu zafałszowanej partii jaj.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widowControl w:val="false"/>
        <w:tabs>
          <w:tab w:val="left" w:pos="567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 xml:space="preserve">W dniach 4 – 5 października 2018r.,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na podstawie upoważnienia Świętokrzyskiego Wojewódzkiego Inspektora Inspekcji Handlowej – zwanego dalej ŚWIIH, nr ŻG.8361.235.2018 z dnia 4 października 2018r., inspektorzy Wojewódzkiego Inspektoratu Inspekcji Handlowej w Kielcach dokonali kontroli przedsiębiorcy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Izabeli Węgrzyn prowadzącej działalność gospodarczą pod firmą: Izabela Węgrzyn Przedsiębiorstwo „ARTWIR” ze stałym miejscem wykonywania działalności gospodarczej w Grzymałkowie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– zwanego dalej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„Stroną, kontrolowanym przedsiębiorcą, przedsiębiorcą”. Kontrolę przeprowadzono w placówce handlowej CARREFOUR EXPRESS w Strawczynie, ul. Turystyczna 1, 26-067 Strawczyn oraz na podstawie przepisów: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(t. j.: Dz. U. 2017r. poz. 1063z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(t. j.: Dz. U.  2017r. poz. 2212 z póź.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Rozporządzenia (WE) nr 882/2004 Parlamentu Europejskiego i Rady z dnia 29 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osoby pisemnie upoważnionej do reprezentowania przedsiębiorcy.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ab/>
        <w:t>W toku kontroli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dokonano oceny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prawidłowości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zadeklarowanej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w oznakowaniu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klasy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wagowej partii jaj paczkowanych, w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odniesieniu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do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wymagań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art.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4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>R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ozporządzenia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Komisji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(WE)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nr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589/2008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z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dnia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23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czerwca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2008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r.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ustanawiającego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szczegółowe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zasady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wykonywania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rozporządzenia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Rady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(WE)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nr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1234/2007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w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sprawie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norm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handlowych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w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odniesieniu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do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jaj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(Dz.U.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L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163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z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24.06.2008,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s.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6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z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późn.</w:t>
      </w:r>
      <w:r>
        <w:rPr>
          <w:rFonts w:eastAsia="Palatino Linotype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zm.)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- zwanego dalej „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rozporządzeniem nr 589/2008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”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.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 w:bidi="hi-IN"/>
        </w:rPr>
        <w:t>Oceny dokonano na miejscu, w kontrolowanej placówce przy pomocy wagi elektronicznej będącej na wyposażeniu Inspekcji Handlowej oznaczonej symbolem „M” z aktualną cechą legalizacji „V 17”, o skali dokładności e=1g, w obecności osoby pisemnie upoważnionej do reprezentowania przedsiębiorcy.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zh-CN" w:bidi="hi-IN"/>
        </w:rPr>
        <w:tab/>
        <w:t>Przeważeniu poddano oferowaną do sprzedaży całą partię jaj tj.: 8 opakowań a'6 szt., Jaja Zgórskie, z chowu klatkowego, klasa A, L – duże, w cenie sprzedaży 3,59 zł/op., wartości 28,72 zł, oznaczonych datą minimalnej trwałości: 21.10.2018, z oznaczeniem na skorupie: 3PL 18111306, Fermy Kur Niosek - MIĘKOŚ Zgórsko 8, 39-308 Wadowice Górne, Spółdzielnia "OVORES" w Podborzu, Podborze 176, 39-308 Wadowice Górne, Numer Zakładu Sortowania i Pakowania jaj: PL – 18115905.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 xml:space="preserve">Przeprowadzona ocena prawidłowości zadeklarowanej w oznakowaniu klasy wagowej jaj wykazała, że jaja o masie odpowiadającej następnej niższej klasie wagowej, tj. 63g &gt; masa  ≥ 53g stanowiły 43 %, tj.: w przeważonej partii 48 jaj, znajdowało się: 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- 27 szt. jaj o masie zgodnej z deklarowaną tj. 73g &gt; masa  ≥ 63g,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- 20 szt. jaj o masie odpowiadającej następnej niższej klasie wagowej tj. 63g &gt; masa  ≥ 53g,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- 1 szt. jaj uszkodzonych, które odjęto z ogólnej partii jaj poddanych ocenie.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 xml:space="preserve">Uwzględniając tolerancje wagowe określone w art. 27 </w:t>
      </w:r>
      <w:r>
        <w:rPr>
          <w:rFonts w:eastAsia="SimSun" w:cs="Times New Roman" w:ascii="Times New Roman" w:hAnsi="Times New Roman"/>
          <w:i/>
          <w:color w:val="000000"/>
          <w:sz w:val="24"/>
          <w:szCs w:val="24"/>
          <w:lang w:eastAsia="zh-CN" w:bidi="hi-IN"/>
        </w:rPr>
        <w:t>rozporządzenia nr 589/2008,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zgodnie z którym, partie mogą zawierać nie więcej niż 10% jaj klasy wagowej graniczącej z klasą deklarowaną na opakowaniu, nie więcej jednak niż 5% jaj następnej niższej klasy wagowej, biorąc pod uwagę dwukrotne zwiększenie marginesów dla partii zawierających mniej niż 180 jaj, oceniona partia jaj </w:t>
      </w:r>
      <w:r>
        <w:rPr>
          <w:rFonts w:eastAsia="SimSun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nie odpowiada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jakości handlowej według wymagań art. 4 </w:t>
      </w:r>
      <w:r>
        <w:rPr>
          <w:rFonts w:eastAsia="SimSun" w:cs="Times New Roman" w:ascii="Times New Roman" w:hAnsi="Times New Roman"/>
          <w:i/>
          <w:color w:val="000000"/>
          <w:sz w:val="24"/>
          <w:szCs w:val="24"/>
          <w:lang w:eastAsia="zh-CN" w:bidi="hi-IN"/>
        </w:rPr>
        <w:t>rozporządzenia 589/2008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 odniesieniu do deklaracji producenta zamieszczonej w oznakowaniu produktu, ze względu na zawyżony udział jaj o masie odpowiadającej następnej niższej klasie wagowej tj. 43 % przy dopuszczalnych 10%. Na powyższą okoliczność sporządzono załącznik nr 2 do protokołu kontroli „Ocena prawidłowości zadeklarowanej w oznakowaniu klasy wagowej jaj”.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>Obecna przy czynnościach kontrolnych osoba pisemnie upoważniona do reprezentowania przedsiębiorcy dobrowolnie wycofała zakwestionowana partię jaj.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>Powyższe czynności i ustalenia zostały udokumentowane w protokole kontroli nr ŻG.8361.235.2018, który został podpisany, przez osobę pisemnie upoważnioną do reprezentowania przedsiębiorcy w dniu 5 października 2018r. Przedsiębiorca Izabela Węgrzyn, w myśl art. 20 ust. 2 ustawy o Inspekcji Handlowej - nie zgłosiła uwag i zastrzeżeń do sporządzonego protokołu kontroli.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>W trybie art. 33 ustawy o Inspekcji Handlowej ŚWIIH skierował do kontrolowanego przedsiębiorcy (pismo z dnia 9.10.2018r.) oraz do producenta (pismo z dnia 9.10.2018r.)  zakwestionowanej partii jaj wystąpienia pokontrolne informujące o stwierdzonych nieprawidłowościach i zawierające wnioski o ich usunięcie.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ab/>
        <w:t>Producent - Spółdzielnia „OVORES” w Podborzu - w piśmie z dnia 22 października 2018r. poinformował o realizacji wniosków pokontrolnych. W rzeczonym piśmie producent oświadczył, że po powzięciu informacji o stwierdzonej niedowadze jaj zlecił kontrolę wag w sortownicy. Na potwierdzenie załączył Świadectwo legalizacji urządzeń do sortowania jaj nr 700395 oraz dowód zapłaty za dokonaną legalizację. Producent nie określił powodu wykazanej niedowagi jaj.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ab/>
        <w:t>Przedsiębiorca Izabela Węgrzyn nie poinformowała o realizacji zaleceń pokontrolnych w wyznaczonym terminie.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ab/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Pismem z dnia 5 listopada 2018r., ŚWIIH zawiadomił kontrolowanego przedsiębiorcę o wszczęciu z urzędu postępowania administracyjnego w celu wymierzenia kary pieniężnej określonej na zasadach przyjętych w art. 40a ust. 1 pkt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 tytułu wprowadzenia do obrotu handlowego partii jaj niespełniającej wymagań jakości handlowej, noszącej znamiona zafałszowania. Ww. piśmie przedsiębiorca został poinformowany o przysługującym prawie wypowiadania się co do zebranych w sprawie dowodów i materiałów oraz o możliwości zapoznania się z aktami sprawy. Strona została wezwane również do złożenia oświadczenia dotyczącego wysokości osiąganych obrotów w ostatnim roku rozliczeniowym. Przedmiotowe pismo zostało odebrane przez przedsiębiorcę 8 listopada 2018r.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praw. W piśmie z dnia 9 listopada 2018r. (data wpływu 15.11.2018r.) złożyła jedynie oświadczenia w przedmiocie osiągniętych obrotów oraz przychodu w 2017r.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Wobec powyższego ŚWIIH uznając zgromadzony materiał za kompletny, pismem z  dnia 27 listopada 2018r. (doręczenie 29.11.2018r.) zawiadomił przedsiębiorcę o zakończeniu postępowania administracyjnego jak również poinformował stronę o przysługującym prawie do zapoznania się z aktami sprawy a także do wypowiedzenia się co do wszystkich zebranych dowodów i materiałów.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Strona nie skorzystała z przysługujących uprawnień.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Arial"/>
          <w:iCs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 xml:space="preserve">Zgodnie z art. </w:t>
      </w:r>
      <w:r>
        <w:rPr>
          <w:rFonts w:eastAsia="SimSun" w:cs="Arial" w:ascii="Times New Roman" w:hAnsi="Times New Roman"/>
          <w:b/>
          <w:sz w:val="24"/>
          <w:szCs w:val="24"/>
          <w:lang w:eastAsia="zh-CN" w:bidi="hi-IN"/>
        </w:rPr>
        <w:t>17 ust. 1</w:t>
      </w: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Times New Roman" w:hAnsi="Times New Roman"/>
          <w:i/>
          <w:sz w:val="24"/>
          <w:szCs w:val="24"/>
          <w:lang w:eastAsia="zh-CN" w:bidi="hi-IN"/>
        </w:rPr>
        <w:t>Rozporządzenia (WE) nr 178/2002 Parlamentu Europejskiego i Rady z dnia 28 stycznia 2002r. ustanawiającego wspólne zasady i wymagania prawa żywnościowego, powołującego Europejski Urząd ds. Bezpieczeństwa Żywności oraz ustanawiającego procedury w zakresie bezpieczeństwa żywności (Dz. U. L 31 z 01.02.2002r. s.1 z późn. zm.)</w:t>
      </w: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 xml:space="preserve"> – zwanego dalej „rozporządzeniem 178/2002” – </w:t>
      </w:r>
      <w:r>
        <w:rPr>
          <w:rFonts w:eastAsia="SimSun" w:cs="Arial" w:ascii="Times New Roman" w:hAnsi="Times New Roman"/>
          <w:bCs/>
          <w:sz w:val="24"/>
          <w:szCs w:val="24"/>
          <w:lang w:eastAsia="zh-CN" w:bidi="hi-IN"/>
        </w:rPr>
        <w:t>podmioty działające na rynku spożywczym i pasz zapewniają, na wszystkich etapach produkcji, przetwarzania i dystrybucji w przedsiębiorstwach będących pod ich kontrolą, zgodność tej żywności lub pasz z wymogami prawa żywnościowego właściwymi dla ich działalności i kontrolowanie przestrzegania tych wymogów</w:t>
      </w: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>. Należy zaznaczyć, że w świetle prawa żywnościowego pojęcie „wprowadzania do obrotu” dotyczy każdego etapu obrotu i nie jest zawężone jedynie do pierwszego wprowadzenia na rynek. W tej kwestii art. 3 pkt 4 ustawy o jakości handlowej odsyła do definicji zawartej w art. 3 pkt. 8 rozporządzenia 178/2002, gdzie „wprowadzenie na rynek” oznacza posiadanie żywności lub pasz w celu sprzedaży uwzględnieniem oferowania do sprzedaży lub innej formy dysponowania, bezpłatnego lub nie oraz sprzedaż, dystrybucję i inne formy dysponowania.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w art. 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wprowadzane do obrotu artykuły rolno-spożywcze powinny spełniać wymagania w zakresie jakości handlowej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 xml:space="preserve">art. 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pl-PL"/>
        </w:rPr>
        <w:t xml:space="preserve">3 pkt 5 </w:t>
      </w:r>
      <w:r>
        <w:rPr>
          <w:rFonts w:eastAsia="Times New Roman" w:cs="Times New Roman" w:ascii="Times New Roman" w:hAnsi="Times New Roman"/>
          <w:b/>
          <w:i/>
          <w:iCs/>
          <w:color w:val="000000"/>
          <w:sz w:val="24"/>
          <w:szCs w:val="24"/>
          <w:lang w:eastAsia="pl-PL"/>
        </w:rPr>
        <w:t>ustawy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przez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jakość handlową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należy rozumieć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prezentacji i oznakowania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Natomiast zgodnie z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art. 3 pkt 10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ww. ustawy - artykuł rolno-spożywczy zafałszowany 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Szczególne wymagania jakości handlowej dla jaj w zakresie klas wagowych zostały określone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rozporządzeniu 589/2008.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Artykuł 4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rozporządzenia 589/2008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stanowi, że jaja klasyfikuje się według poniższych klas wagowych: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 xml:space="preserve">XL – bardzo duże; masa: </w:t>
      </w:r>
      <w:r>
        <w:rPr>
          <w:rFonts w:eastAsia="Palatino Linotype" w:cs="Times New Roman" w:ascii="Times New Roman" w:hAnsi="Times New Roman"/>
          <w:bCs/>
          <w:sz w:val="24"/>
          <w:szCs w:val="24"/>
          <w:u w:val="single"/>
          <w:lang w:eastAsia="zh-CN" w:bidi="hi-IN"/>
        </w:rPr>
        <w:t>&gt;</w:t>
      </w: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 xml:space="preserve"> 73g,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>L- duże; 73 g &gt;masa</w:t>
      </w:r>
      <w:r>
        <w:rPr>
          <w:rFonts w:eastAsia="Palatino Linotype" w:cs="Times New Roman" w:ascii="Times New Roman" w:hAnsi="Times New Roman"/>
          <w:bCs/>
          <w:sz w:val="24"/>
          <w:szCs w:val="24"/>
          <w:u w:val="single"/>
          <w:lang w:eastAsia="zh-CN" w:bidi="hi-IN"/>
        </w:rPr>
        <w:t>&gt;</w:t>
      </w: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 xml:space="preserve"> 63g,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 xml:space="preserve">M-średnie; 63&gt;masa </w:t>
      </w:r>
      <w:r>
        <w:rPr>
          <w:rFonts w:eastAsia="Palatino Linotype" w:cs="Times New Roman" w:ascii="Times New Roman" w:hAnsi="Times New Roman"/>
          <w:bCs/>
          <w:sz w:val="24"/>
          <w:szCs w:val="24"/>
          <w:u w:val="single"/>
          <w:lang w:eastAsia="zh-CN" w:bidi="hi-IN"/>
        </w:rPr>
        <w:t>&gt;</w:t>
      </w: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 xml:space="preserve"> 53g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>S- małe;&lt;53g.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Palatino Linotyp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Cs/>
          <w:sz w:val="24"/>
          <w:szCs w:val="24"/>
          <w:lang w:eastAsia="zh-CN" w:bidi="hi-IN"/>
        </w:rPr>
        <w:tab/>
        <w:t>Natomiast przepisy art. 27 w/w rozporządzenia określają tolerancje wagowe ww. klas jaj, i tak: podczas kontroli partii jaj klasy A dopuszcza się tolerancję w zakresie masy jednostkowej. Partie takie mogą zawierać nie więcej niż 10% jaj klasy wagowej graniczącej z klasą oznaczoną na opakowaniu, nie więcej jednak niż 5% jaj następnej niższej klasy wagowej.  Ponadto art. 27 ust. 2 w/w rozporządzenia stanowi, iż gdy kontrolowana partia zawiera mniej niż 180 jaj, zwiększa się dwukrotnie marginesy określone w ust. 1.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Biorąc pod uwagę powyższe, w przedmiotowej sprawie należy przywołać definicję określoną w art.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1 pkt d </w:t>
      </w:r>
      <w:r>
        <w:rPr>
          <w:rFonts w:eastAsia="SimSun" w:cs="Times New Roman" w:ascii="Times New Roman" w:hAnsi="Times New Roman"/>
          <w:i/>
          <w:color w:val="000000"/>
          <w:sz w:val="24"/>
          <w:szCs w:val="24"/>
          <w:lang w:eastAsia="zh-CN" w:bidi="hi-IN"/>
        </w:rPr>
        <w:t>rozporządzenia 589/2008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– „zalecana data sprzedaży jaj” – oznacza maksymalny okres, w którym jaja muszą zostać dostarczone konsumentowi końcowemu, zgodnie z przepisami załącznika III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do </w:t>
      </w:r>
      <w:r>
        <w:rPr>
          <w:rFonts w:eastAsia="SimSu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rozporządzenia (WE) nr 853/2004 Parlamentu Europejskiego i Rady z dnia 29 kwietnia 2004 r. ustanawiające szczególne przepisy dotyczące higieny w odniesieniu do żywności pochodzenia zwierzęcego (Dz.U. L 139, 30.4.2004, p.55)</w:t>
      </w: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Zgodnie z informacją umieszczoną w Załączniku III sekcji X rozdział I pkt 3 -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jaja muszą zostać dostarczone konsumentowi maksymalnie w terminie 21 dnia od zniesienia.</w:t>
      </w: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Biorąc pod uwagę powyższe – w okresie, kiedy jaja oferowane są do sprzedaży powinny spełniać wszystkie wymogi jakości handlowej określone w przepisach prawa. Przepisy  art. 4 rozporządzenia 589/2008 stanowią, iż jaja klasyfikuje się w czterech klasach a więc oferowane do sprzedaży jaja powinny spełniać warunki określone dla tych poszczególnych klas. Należy zwrócić szczególną uwagę, iż przeważanie i klasyfikacja jaj podczas ich pakowania powinna być dokonana z należytą starannością, tak aby jaja oferowane do sprzedaży w okresie 21 dni spełniały ustawowe wymagania jakości handlowej.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Odnosząc się do wyżej przytoczonych przepisów prawa, po dokładnej analizie wykrytych nieprawidłowości należy stwierdzić, że wprowadzona do obrotu handlowego przez przedsiębiorcę Izabelę Węgrzyn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 w:bidi="hi-IN"/>
        </w:rPr>
        <w:t>partia jaj 8 opakowań a'6 szt., Jaja Zgórskie, z chowu klatkowego, klasa A, L – duże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nie spełnia wymagań jakości handlowej określonych w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powszechnie obowiązującym polskim i europejskim prawie żywnościowym w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zakresie wykazanego zawyżonego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udziału jaj niższej klasy wagowej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(43%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przy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dopuszczalnych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%)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– co świadczy o zafałszowaniu rzeczonej partii jaj.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bCs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Ustalając wysokość tej kary Świętokrzyski Wojewódzki Inspektor Inspekcji Handlowej zgodnie  art. 40a ust. 5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ustawy o 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uwzględnił stopień szkodliwości czynu, zakres naruszenia, dotychczasową działalność podmiotu działającego na rynku artykułów rolno – spożywczych,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 wielkość obrotu oraz przychodu kontrolowanego przedsiębiorcy a także wartość kontrolowanych artykułów rolno – spożywczych: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>WYSOKI STOPIEŃ SZKODLIWOŚCI CZYNU –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 xml:space="preserve"> podano niezgodne z prawdą dane dotyczące masy netto jaj w odniesieniu do deklaracji zamieszczonej na opakowaniach tych jaj. Udział jaj o masie niższej klasy wagowej w znacznym stopniu przekroczył normy dopuszczalne tj. wyniósł aż 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3%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przy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dopuszczalnych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%. Rozbieżność pomiędzy rzeczywistą masą netto jaj  a deklarowaną na opakowaniu wprowadza w błąd konsumenta. Nabywcy przedmiotowych jaj zakupiliby produkt niezgodny z ich oczekiwaniami.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sz w:val="24"/>
          <w:szCs w:val="24"/>
          <w:lang w:eastAsia="zh-CN" w:bidi="hi-IN"/>
        </w:rPr>
        <w:t>WYSOKI ZAKRES NARUSZENIA – przedmiotowa partia 47 jaj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nie spełnia wymagań jakości handlowej określonych w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żywnościowym.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Konsument ma prawo do rzetelnej informacji o produkcie, a w tym przypadku zamieszczone na opakowaniu informacje były niezgodne ze stanem faktycznym. Podanie w oznakowaniu środków spożywczych nieprawdziwych danych w zakresie zawartości netto stanowi istotne naruszenie z punktu widzenia właściwości produktu.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DOTYCHCZASOWA DZIAŁALNOŚĆ PRZEDSIĘBIORCY -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uwzględniając dotychczasową działalność podmiotu kontrolowanego na rynku, należy stwierdzić, iż wobec stron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nie toczyło się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WIELKOŚĆ OBROTÓW ORAZ PRZYCHODU –</w:t>
      </w: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–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strony przedstawiły oświadczenie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oraz obrotach w ostatnim roku rozliczeniowym.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WARTOŚĆ KONTROLOWANYCH ARTYKUŁÓW ROLNO – SPOŻYWCZYCH – wartość zakwestionowanej partii jaj 28,72 zł.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Świętokrzyski Wojewódzki Inspektor Inspekcji Handlowej wymierzając karę w wysokości 1000 zł (najniższy wymiar kary)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jak również odniósł się do art. 17 ust. 2 rozporządzenia nr 178/2002, który stanowi, iż zastosowana kara powinna być skuteczna, odstraszająca oraz proporcjonalna.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Wobec powyższego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orzekł jak w sentencji.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center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11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>Zgodnie z art. 127 § 1 i 2 oraz art. 129 § 1 i 2 K.P.A.</w:t>
      </w:r>
      <w:r>
        <w:rPr>
          <w:rFonts w:eastAsia="SimSun" w:cs="Arial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 w Kielcach, ul. Sienkiewicza 76, 25-950 Kielce.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overflowPunct w:val="true"/>
        <w:spacing w:lineRule="auto" w:line="240" w:before="0" w:after="0"/>
        <w:ind w:right="57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>2.</w:t>
        <w:tab/>
        <w:t xml:space="preserve">Zgodnie z 40a ust. 6 i 7 </w:t>
      </w:r>
      <w:r>
        <w:rPr>
          <w:rFonts w:eastAsia="SimSun" w:cs="Arial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Arial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>Termin zapłaty kary pieniężnej wynosi 30 dni od dnia, w którym decyzja o wymierzeniu kary stała się ostateczna.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  <w:t>3.</w:t>
        <w:tab/>
        <w:t xml:space="preserve">Do należności pieniężnych nie uiszczonych w terminie stosuje się odpowiednio przepisy działu III  </w:t>
      </w:r>
      <w:r>
        <w:rPr>
          <w:rFonts w:eastAsia="SimSun" w:cs="Arial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(tekst jednolity: Dz. U. z 2017r., poz. 201 z 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Arial"/>
          <w:sz w:val="24"/>
          <w:szCs w:val="24"/>
          <w:lang w:eastAsia="zh-CN" w:bidi="hi-IN"/>
        </w:rPr>
      </w:pPr>
      <w:r>
        <w:rPr>
          <w:rFonts w:eastAsia="SimSun" w:cs="Arial" w:ascii="Times New Roman" w:hAnsi="Times New Roman"/>
          <w:sz w:val="24"/>
          <w:szCs w:val="24"/>
          <w:lang w:eastAsia="zh-CN" w:bidi="hi-IN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Liberation Serif" w:hAnsi="Liberation Serif" w:eastAsia="SimSun" w:cs="Arial"/>
                <w:sz w:val="26"/>
                <w:szCs w:val="24"/>
                <w:lang w:eastAsia="zh-CN" w:bidi="hi-IN"/>
              </w:rPr>
            </w:pPr>
            <w:r>
              <w:rPr>
                <w:rFonts w:eastAsia="SimSun" w:cs="Arial"/>
                <w:sz w:val="26"/>
                <w:szCs w:val="24"/>
                <w:lang w:eastAsia="zh-CN" w:bidi="hi-IN"/>
              </w:rPr>
            </w:r>
          </w:p>
        </w:tc>
        <w:tc>
          <w:tcPr>
            <w:tcW w:w="46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Liberation Serif" w:hAnsi="Liberation Serif" w:eastAsia="SimSun" w:cs="Arial"/>
                <w:sz w:val="26"/>
                <w:szCs w:val="24"/>
                <w:lang w:eastAsia="zh-CN" w:bidi="hi-IN"/>
              </w:rPr>
            </w:pPr>
            <w:r>
              <w:rPr>
                <w:rFonts w:eastAsia="SimSun" w:cs="Arial"/>
                <w:sz w:val="26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right"/>
        <w:rPr>
          <w:rFonts w:ascii="Times New Roman" w:hAnsi="Times New Roman" w:eastAsia="SimSun" w:cs="Times New Roman"/>
          <w:b/>
          <w:b/>
          <w:i/>
          <w:i/>
          <w:iCs/>
          <w:sz w:val="24"/>
          <w:szCs w:val="24"/>
          <w:u w:val="none"/>
          <w:lang w:eastAsia="zh-CN" w:bidi="hi-IN"/>
        </w:rPr>
      </w:pPr>
      <w:r>
        <w:rPr>
          <w:rFonts w:eastAsia="SimSun" w:cs="Times New Roman" w:ascii="Times New Roman" w:hAnsi="Times New Roman"/>
          <w:b/>
          <w:i/>
          <w:iCs/>
          <w:sz w:val="24"/>
          <w:szCs w:val="24"/>
          <w:u w:val="none"/>
          <w:lang w:eastAsia="zh-CN" w:bidi="hi-IN"/>
        </w:rPr>
        <w:t>Na oryginale właściwe podpisy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sz w:val="20"/>
          <w:szCs w:val="20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sz w:val="20"/>
          <w:szCs w:val="20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492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SimSun" w:cs="Times New Roman"/>
          <w:bCs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Cs/>
          <w:sz w:val="20"/>
          <w:szCs w:val="20"/>
          <w:lang w:eastAsia="zh-CN" w:bidi="hi-IN"/>
        </w:rPr>
        <w:t>Izabela Węgrzyn</w:t>
      </w:r>
    </w:p>
    <w:p>
      <w:pPr>
        <w:pStyle w:val="Normal"/>
        <w:widowControl w:val="false"/>
        <w:tabs>
          <w:tab w:val="left" w:pos="24492" w:leader="none"/>
        </w:tabs>
        <w:suppressAutoHyphens w:val="true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SimSun" w:cs="Times New Roman"/>
          <w:bCs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Cs/>
          <w:sz w:val="20"/>
          <w:szCs w:val="20"/>
          <w:lang w:eastAsia="zh-CN" w:bidi="hi-IN"/>
        </w:rPr>
        <w:t>Izabela Węgrzyn Przedsiębiorstwo „ARTWIR”, ul. Świętokrzyska 80, Grzymałków, 26-080 Mniów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492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SimSun" w:cs="Times New Roman"/>
          <w:bCs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Cs/>
          <w:sz w:val="20"/>
          <w:szCs w:val="20"/>
          <w:lang w:eastAsia="zh-CN" w:bidi="hi-IN"/>
        </w:rPr>
        <w:t>A/a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110675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f25e3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unhideWhenUsed/>
    <w:rsid w:val="007f25e3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LibreOffice/5.3.2.2$Windows_x86 LibreOffice_project/6cd4f1ef626f15116896b1d8e1398b56da0d0ee1</Application>
  <Pages>7</Pages>
  <Words>2341</Words>
  <Characters>14800</Characters>
  <CharactersWithSpaces>17125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2019-01-08T07:51:00Z</dcterms:created>
  <dc:creator>WIIH</dc:creator>
  <dc:description/>
  <dc:language>pl-PL</dc:language>
  <cp:lastModifiedBy/>
  <dcterms:modified xsi:type="dcterms:W3CDTF">2020-02-20T09:16:07Z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