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>Kielce,  6.04.2018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eastAsia="Times New Roman"/>
        </w:rPr>
      </w:pPr>
      <w:r>
        <w:rPr>
          <w:rFonts w:eastAsia="Times New Roman" w:ascii="Palatino Linotype" w:hAnsi="Palatino Linotype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własnych przeprowadzonych w I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 kwartale 2018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48 kontroli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cen/cennika;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wyrobów,</w:t>
      </w:r>
    </w:p>
    <w:p>
      <w:pPr>
        <w:pStyle w:val="Normal"/>
        <w:spacing w:lineRule="auto" w:line="276"/>
        <w:ind w:left="72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lub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 włókienniczych.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bieżących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34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2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 xml:space="preserve">oznakowanie o wysokości stosowanych cen jednostkowych, co stanowi naruszenie art. 4 ust. 1 ustawy </w:t>
      </w:r>
      <w:r>
        <w:rPr>
          <w:rFonts w:cs="Palatino Linotype" w:ascii="Palatino Linotype" w:hAnsi="Palatino Linotype"/>
          <w:i/>
          <w:iCs/>
        </w:rPr>
        <w:t xml:space="preserve">o informowaniu o cenach towarów i usług </w:t>
      </w:r>
      <w:r>
        <w:rPr>
          <w:rFonts w:cs="Palatino Linotype" w:ascii="Palatino Linotype" w:hAnsi="Palatino Linotype"/>
        </w:rPr>
        <w:t xml:space="preserve">oraz §3.2 i §4.1 rozporządzenia Ministra Rozwoju </w:t>
      </w:r>
      <w:r>
        <w:rPr>
          <w:rFonts w:cs="Palatino Linotype" w:ascii="Palatino Linotype" w:hAnsi="Palatino Linotype"/>
          <w:i/>
          <w:iCs/>
        </w:rPr>
        <w:t>w sprawie uwidaczniania cen towarów i usług</w:t>
      </w:r>
      <w:r>
        <w:rPr>
          <w:rFonts w:cs="Palatino Linotype" w:ascii="Palatino Linotype" w:hAnsi="Palatino Linotype"/>
          <w:shd w:fill="FFFFFF" w:val="clear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5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20. ust. 1. pkt 1 ustawy </w:t>
      </w:r>
      <w:r>
        <w:rPr>
          <w:rFonts w:ascii="Palatino Linotype" w:hAnsi="Palatino Linotype"/>
          <w:i/>
          <w:iCs/>
        </w:rPr>
        <w:t>o swobodzie działalności gospodarczej</w:t>
      </w:r>
      <w:r>
        <w:rPr>
          <w:rFonts w:ascii="Palatino Linotype" w:hAnsi="Palatino Linotype"/>
          <w:iCs/>
        </w:rPr>
        <w:t>.</w:t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ListParagraph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>
        <w:rPr>
          <w:rFonts w:cs="Palatino Linotype" w:ascii="Palatino Linotype" w:hAnsi="Palatino Linotype"/>
        </w:rPr>
        <w:t>ostawienia łącznie 39 żądań organizacyjno – porządkowych</w:t>
      </w:r>
      <w:r>
        <w:rPr>
          <w:rFonts w:ascii="Palatino Linotype" w:hAnsi="Palatino Linotype"/>
          <w:sz w:val="22"/>
          <w:szCs w:val="22"/>
        </w:rPr>
        <w:t xml:space="preserve"> dot.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</w:rPr>
        <w:t>ustawy o Inspekcji Handlowej</w:t>
      </w:r>
      <w:r>
        <w:rPr>
          <w:rFonts w:cs="Palatino Linotype" w:ascii="Palatino Linotype" w:hAnsi="Palatino Linotype"/>
        </w:rPr>
        <w:t xml:space="preserve"> 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wszczęcia 2 postępowań administracyjnych w sprawie wymierzenia przedsiębiorcom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 xml:space="preserve">, w związku z art. 4 ww. ustawy oraz  na podstawie art. 104 ustawy </w:t>
      </w:r>
      <w:r>
        <w:rPr>
          <w:rFonts w:ascii="Palatino Linotype" w:hAnsi="Palatino Linotype"/>
          <w:i/>
        </w:rPr>
        <w:t>Kodeks postępowania administracyjnego</w:t>
      </w:r>
      <w:r>
        <w:rPr>
          <w:rFonts w:ascii="Palatino Linotype" w:hAnsi="Palatino Linotype"/>
        </w:rPr>
        <w:t xml:space="preserve"> (postępowania administracyjne w toku);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wydania 1 decyzji zarządzającej niezwłoczną poprawę oznakowania wyrobów włókienniczych </w:t>
      </w:r>
      <w:bookmarkStart w:id="0" w:name="_GoBack"/>
      <w:bookmarkEnd w:id="0"/>
      <w:r>
        <w:rPr>
          <w:rFonts w:ascii="Palatino Linotype" w:hAnsi="Palatino Linotype"/>
        </w:rPr>
        <w:t>– art. 18 ustawy o Inspekcji Handlowej;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wystosowania 7 wystąpień pokontrolnych do producentów/importerów zakwestionowanych wyrobów.</w:t>
      </w:r>
    </w:p>
    <w:p>
      <w:pPr>
        <w:pStyle w:val="ListParagraph"/>
        <w:widowControl/>
        <w:spacing w:lineRule="auto" w:line="276"/>
        <w:ind w:left="36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spacing w:lineRule="auto" w:line="276"/>
        <w:ind w:left="36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spacing w:lineRule="auto" w:line="276"/>
        <w:ind w:left="36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spacing w:lineRule="auto" w:line="276"/>
        <w:ind w:left="36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</w:rPr>
        <w:t xml:space="preserve">             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7109264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LibreOffice/5.3.2.2$Windows_x86 LibreOffice_project/6cd4f1ef626f15116896b1d8e1398b56da0d0ee1</Application>
  <Pages>2</Pages>
  <Words>317</Words>
  <Characters>1987</Characters>
  <CharactersWithSpaces>2295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2020-02-24T09:30:50Z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