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86" distL="114300" distR="113753" simplePos="0" locked="0" layoutInCell="1" allowOverlap="1" relativeHeight="2">
                <wp:simplePos x="0" y="0"/>
                <wp:positionH relativeFrom="column">
                  <wp:posOffset>-431165</wp:posOffset>
                </wp:positionH>
                <wp:positionV relativeFrom="paragraph">
                  <wp:posOffset>899795</wp:posOffset>
                </wp:positionV>
                <wp:extent cx="6550025" cy="1270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pt,70.85pt" to="481.65pt,70.85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30" simplePos="0" locked="0" layoutInCell="1" allowOverlap="1" relativeHeight="3">
                <wp:simplePos x="0" y="0"/>
                <wp:positionH relativeFrom="column">
                  <wp:posOffset>2053590</wp:posOffset>
                </wp:positionH>
                <wp:positionV relativeFrom="paragraph">
                  <wp:posOffset>-134620</wp:posOffset>
                </wp:positionV>
                <wp:extent cx="4317365" cy="1011555"/>
                <wp:effectExtent l="0" t="0" r="759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60" cy="101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WOJEWÓDZKI INSPEKTORAT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INSPEKCJI HANDLOWEJ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0"/>
                                <w:szCs w:val="20"/>
                              </w:rPr>
                              <w:t>W KIELCACH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0"/>
                                <w:szCs w:val="20"/>
                              </w:rPr>
                              <w:tab/>
                              <w:tab/>
                              <w:t>25-501 Kielce, ul. Henryka Sienkiewicza 76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tel. 41 366-19-41, fax 41 366-22-34 , e-mail : </w:t>
                            </w:r>
                            <w:hyperlink r:id="rId2">
                              <w:r>
                                <w:rPr>
                                  <w:rStyle w:val="Czeinternetowe"/>
                                  <w:rFonts w:ascii="Palatino Linotype" w:hAnsi="Palatino Linotype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161.7pt;margin-top:-10.6pt;width:339.85pt;height:79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WOJEWÓDZKI INSPEKTORAT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INSPEKCJI HANDLOWEJ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0"/>
                          <w:szCs w:val="20"/>
                        </w:rPr>
                        <w:t>W KIELCACH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auto"/>
                          <w:sz w:val="20"/>
                          <w:szCs w:val="20"/>
                        </w:rPr>
                        <w:tab/>
                        <w:tab/>
                        <w:t>25-501 Kielce, ul. Henryka Sienkiewicza 76</w:t>
                      </w:r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ascii="Palatino Linotype" w:hAnsi="Palatino Linotype"/>
                          <w:color w:val="auto"/>
                          <w:sz w:val="20"/>
                          <w:szCs w:val="20"/>
                          <w:lang w:val="en-US"/>
                        </w:rPr>
                        <w:tab/>
                        <w:tab/>
                      </w:r>
                      <w:r>
                        <w:rPr>
                          <w:rFonts w:ascii="Palatino Linotype" w:hAnsi="Palatino Linotype"/>
                          <w:color w:val="auto"/>
                          <w:sz w:val="18"/>
                          <w:szCs w:val="18"/>
                          <w:lang w:val="en-US"/>
                        </w:rPr>
                        <w:t xml:space="preserve">tel. 41 366-19-41, fax 41 366-22-34 , e-mail : </w:t>
                      </w:r>
                      <w:hyperlink r:id="rId3">
                        <w:r>
                          <w:rPr>
                            <w:rStyle w:val="Czeinternetowe"/>
                            <w:rFonts w:ascii="Palatino Linotype" w:hAnsi="Palatino Linotype"/>
                            <w:color w:val="auto"/>
                            <w:sz w:val="18"/>
                            <w:szCs w:val="18"/>
                            <w:lang w:val="en-US"/>
                          </w:rPr>
                          <w:t>wiih.kielce@pro.onet.pl</w:t>
                        </w:r>
                      </w:hyperlink>
                    </w:p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50" distL="114300" distR="114300" simplePos="0" locked="0" layoutInCell="1" allowOverlap="1" relativeHeight="4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7865" cy="964565"/>
                <wp:effectExtent l="0" t="0" r="0" b="7470"/>
                <wp:wrapNone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drawing>
                                <wp:inline distT="0" distB="5080" distL="0" distR="9525">
                                  <wp:extent cx="1971675" cy="966470"/>
                                  <wp:effectExtent l="0" t="0" r="0" b="0"/>
                                  <wp:docPr id="6" name="Obraz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85pt;height:75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  <w:drawing>
                          <wp:inline distT="0" distB="5080" distL="0" distR="9525">
                            <wp:extent cx="1971675" cy="966470"/>
                            <wp:effectExtent l="0" t="0" r="0" b="0"/>
                            <wp:docPr id="7" name="Obraz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Palatino Linotype" w:ascii="Palatino Linotype" w:hAnsi="Palatino Linotype"/>
          <w:b/>
          <w:bCs/>
        </w:rPr>
        <w:t xml:space="preserve">                                                                       </w:t>
      </w:r>
      <w:r>
        <w:rPr>
          <w:rFonts w:cs="Palatino Linotype" w:ascii="Palatino Linotype" w:hAnsi="Palatino Linotype"/>
          <w:b/>
          <w:bCs/>
        </w:rPr>
        <w:t xml:space="preserve">Kielce, dn. 22.05.2020 r.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>Informacja</w:t>
        <w:br/>
        <w:t>o wynikach kontroli jakości dań oferowanych w opakowaniach gotowych do spożycia bezpośrednio lub po podgrzaniu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rPr>
          <w:rFonts w:ascii="Palatino Linotype" w:hAnsi="Palatino Linotype" w:cs="Palatino Linotype"/>
          <w:b/>
          <w:b/>
          <w:bCs/>
          <w:sz w:val="36"/>
          <w:szCs w:val="36"/>
        </w:rPr>
      </w:pPr>
      <w:r>
        <w:rPr>
          <w:rFonts w:cs="Palatino Linotype"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32"/>
          <w:szCs w:val="32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32"/>
          <w:szCs w:val="32"/>
        </w:rPr>
        <w:t>Kielce, maj 2020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rPr>
          <w:rFonts w:ascii="Palatino Linotype" w:hAnsi="Palatino Linotype" w:cs="Palatino Linotype"/>
          <w:sz w:val="22"/>
          <w:szCs w:val="22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/>
          <w:color w:val="FF0000"/>
          <w:sz w:val="22"/>
          <w:szCs w:val="22"/>
        </w:rPr>
        <w:t xml:space="preserve">                                                                                                                    </w:t>
      </w:r>
    </w:p>
    <w:p>
      <w:pPr>
        <w:pStyle w:val="Normal"/>
        <w:ind w:firstLine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Wojewódzki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Inspektorat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Inspekcji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Handlowej w Kielcach,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zgodnie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wytycznymi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Prezesa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rzędu Ochrony Konkurencji i Konsumentów, </w:t>
      </w:r>
      <w:r>
        <w:rPr>
          <w:rFonts w:cs="Palatino Linotype" w:ascii="Palatino Linotype" w:hAnsi="Palatino Linotype"/>
          <w:sz w:val="22"/>
          <w:szCs w:val="22"/>
        </w:rPr>
        <w:t>Departamentu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Inspekcji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>w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>Warszawie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>zawartymi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w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programie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Style w:val="Pagenumber"/>
          <w:rFonts w:ascii="Palatino Linotype" w:hAnsi="Palatino Linotype"/>
          <w:sz w:val="22"/>
          <w:szCs w:val="22"/>
          <w:lang w:eastAsia="pl-PL"/>
        </w:rPr>
        <w:t>DIH-1.702.16.2019.JS</w:t>
      </w:r>
      <w:r>
        <w:rPr>
          <w:rFonts w:cs="Palatino Linotype" w:ascii="Palatino Linotype" w:hAnsi="Palatino Linotype"/>
          <w:sz w:val="22"/>
          <w:szCs w:val="22"/>
        </w:rPr>
        <w:t xml:space="preserve"> z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23.12.</w:t>
      </w:r>
      <w:r>
        <w:rPr>
          <w:rFonts w:cs="Palatino Linotype" w:ascii="Palatino Linotype" w:hAnsi="Palatino Linotype"/>
          <w:sz w:val="22"/>
          <w:szCs w:val="22"/>
        </w:rPr>
        <w:t>2019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r., w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I </w:t>
      </w:r>
      <w:r>
        <w:rPr>
          <w:rFonts w:cs="Palatino Linotype" w:ascii="Palatino Linotype" w:hAnsi="Palatino Linotype"/>
          <w:sz w:val="22"/>
          <w:szCs w:val="22"/>
        </w:rPr>
        <w:t>kwartale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2020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roku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przeprowadził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ogółem 12 </w:t>
      </w:r>
      <w:r>
        <w:rPr>
          <w:rFonts w:cs="Palatino Linotype" w:ascii="Palatino Linotype" w:hAnsi="Palatino Linotype"/>
          <w:sz w:val="22"/>
          <w:szCs w:val="22"/>
        </w:rPr>
        <w:t xml:space="preserve">kontroli w zakresie jakości dań oferowanych w opakowaniach gotowych do spożycia bezpośrednio lub po podgrzaniu. 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Lucida Sans Unicode" w:cs="Palatino Linotype" w:ascii="Palatino Linotype" w:hAnsi="Palatino Linotype"/>
          <w:b/>
          <w:bCs/>
          <w:sz w:val="22"/>
          <w:szCs w:val="22"/>
        </w:rPr>
        <w:t xml:space="preserve">Kontrolą objęto  4 sklepy wielkopowierzchniowe </w:t>
      </w:r>
      <w:r>
        <w:rPr>
          <w:rFonts w:eastAsia="Lucida Sans Unicode" w:cs="Palatino Linotype" w:ascii="Palatino Linotype" w:hAnsi="Palatino Linotype"/>
          <w:b/>
          <w:bCs/>
          <w:sz w:val="22"/>
          <w:szCs w:val="22"/>
        </w:rPr>
        <w:t xml:space="preserve">oraz  </w:t>
      </w:r>
      <w:r>
        <w:rPr>
          <w:rFonts w:eastAsia="Lucida Sans Unicode" w:cs="Palatino Linotype" w:ascii="Palatino Linotype" w:hAnsi="Palatino Linotype"/>
          <w:b/>
          <w:sz w:val="22"/>
          <w:szCs w:val="22"/>
        </w:rPr>
        <w:t>8 pozostałych sklepów należących zarówno do sieci handlowych jak i do prywatnych przedsiębiorców.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/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Kontroli poddano łącznie 36 partii produktów, z których zakwestionowano 3 partie, co stanowi 8,3 procent ocenionych partii. 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Oceniono produkty w następujących grupach: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- 20 partii dań obiadowych z mięsem, z których zakwestionowano 2 partie,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- 7 partii dań obiadowych bezmięsnych, z których zakwestionowano 1 partię,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- 1 partię sałatki z rybą – bez uwag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- 5 partii sałatek bezmięsnych -  bez uwag</w:t>
      </w:r>
    </w:p>
    <w:p>
      <w:pPr>
        <w:pStyle w:val="Normal"/>
        <w:tabs>
          <w:tab w:val="left" w:pos="2184" w:leader="none"/>
        </w:tabs>
        <w:spacing w:before="120"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- 3 partie dań dla wegetarian i wegan, których nie kwestionowano.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>
          <w:rFonts w:ascii="Palatino Linotype" w:hAnsi="Palatino Linotype" w:eastAsia="Lucida Sans Unicode" w:cs="Palatino Linotype"/>
          <w:b/>
          <w:b/>
          <w:bCs/>
          <w:sz w:val="22"/>
          <w:szCs w:val="22"/>
        </w:rPr>
      </w:pPr>
      <w:r>
        <w:rPr>
          <w:rFonts w:eastAsia="Lucida Sans Unicod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ind w:left="374" w:hanging="0"/>
        <w:jc w:val="both"/>
        <w:rPr/>
      </w:pPr>
      <w:r>
        <w:rPr>
          <w:rFonts w:eastAsia="Lucida Sans Unicode" w:cs="Palatino Linotype" w:ascii="Palatino Linotype" w:hAnsi="Palatino Linotype"/>
          <w:b/>
          <w:bCs/>
          <w:sz w:val="22"/>
          <w:szCs w:val="22"/>
        </w:rPr>
        <w:t>Ustalenia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kontroli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wg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zagadnień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tematycznych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przedstawiają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się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następująco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:</w:t>
      </w:r>
    </w:p>
    <w:p>
      <w:pPr>
        <w:pStyle w:val="Normal"/>
        <w:tabs>
          <w:tab w:val="left" w:pos="374" w:leader="none"/>
          <w:tab w:val="left" w:pos="1094" w:leader="none"/>
        </w:tabs>
        <w:ind w:left="374" w:hanging="0"/>
        <w:jc w:val="both"/>
        <w:rPr/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ind w:left="374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094" w:leader="none"/>
        </w:tabs>
        <w:jc w:val="both"/>
        <w:textAlignment w:val="auto"/>
        <w:rPr/>
      </w:pPr>
      <w:r>
        <w:rPr>
          <w:rFonts w:cs="Palatino Linotype" w:ascii="Palatino Linotype" w:hAnsi="Palatino Linotype"/>
          <w:b/>
          <w:bCs/>
          <w:sz w:val="28"/>
          <w:szCs w:val="28"/>
        </w:rPr>
        <w:t>Ocena jakości produktów i ich ilości rzeczywistej:</w:t>
      </w:r>
    </w:p>
    <w:p>
      <w:pPr>
        <w:pStyle w:val="Normal"/>
        <w:tabs>
          <w:tab w:val="left" w:pos="374" w:leader="none"/>
          <w:tab w:val="left" w:pos="1094" w:leader="none"/>
        </w:tabs>
        <w:jc w:val="both"/>
        <w:rPr/>
      </w:pPr>
      <w:r>
        <w:rP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Badaniom laboratoryjnym w zakresie cech organoleptycznych i parametrów fizykochemicznych deklarowanych w oznakowaniu (zawartości tłuszczu, białka, węglowodanów, soli, obecności substancji konserwujących) oraz w świetle obowiązujących przepisów poddano 12 partii produktów.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Do badań pobrano próbki: dań obiadowych mięsnych (6), dań obiadowych bezmięsnych (1), sałatki z rybą (1), sałatek bezmięsnych (2) oraz dań dla wegetarian (2).</w:t>
      </w:r>
    </w:p>
    <w:p>
      <w:pPr>
        <w:pStyle w:val="Normal"/>
        <w:tabs>
          <w:tab w:val="left" w:pos="3741" w:leader="none"/>
        </w:tabs>
        <w:spacing w:lineRule="auto" w:line="276"/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  <w:r>
        <w:rPr>
          <w:rFonts w:cs="Palatino Linotype" w:ascii="Palatino Linotype" w:hAnsi="Palatino Linotype"/>
          <w:color w:val="FF0000"/>
          <w:sz w:val="22"/>
          <w:szCs w:val="22"/>
        </w:rPr>
        <w:tab/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podstawie wyników analiz wykonanych w Laboratorium UOKiK w Kielcach, po uwzględnieniu niepewności wyników oraz limitów tolerancji </w:t>
      </w:r>
      <w:r>
        <w:rPr>
          <w:rFonts w:eastAsia="Arial" w:ascii="Palatino Linotype" w:hAnsi="Palatino Linotype"/>
          <w:sz w:val="22"/>
          <w:szCs w:val="22"/>
        </w:rPr>
        <w:t xml:space="preserve">dla składników deklarowanych w wartości odżywczej </w:t>
      </w:r>
      <w:r>
        <w:rPr>
          <w:rFonts w:ascii="Palatino Linotype" w:hAnsi="Palatino Linotype"/>
          <w:sz w:val="22"/>
          <w:szCs w:val="22"/>
        </w:rPr>
        <w:t>stwierdzono, że  badana próbka dania wegetariańskiego „Zupa krem z pomidorów z bazylią”, wykazała zaniżoną zawartość tłuszczu (nie mieszczącą się w limicie tolerancji) wynoszącą 1,4 g/ 100 g przy deklarowanej 4,7 g/100g (Laboratorium w Kielcach, LKI AB 402 - Sprawozdanie z badań nr 53 z dn. 28.02.2020r.). Uwzględniając jednak rodzaj produktu oraz analizując jego skład uznano, że stwierdzone zaniżenie zawartości tłuszczu nie wpływa na  wybór konsumentów i obniżenie jakości handlowej produktu, z tego względu  jakości handlowej zupy nie kwestionowano.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Poprzestano na skierowaniu wystąpienia do kontrolowanego przedsiębiorcy będącego jednocześnie podmiotem odpowiedzialnym za informacje o produkcie tj. Lidl Sp. z o.o. Sp. k.,  z wnioskami               o ustalenie przyczyn </w:t>
      </w:r>
      <w:r>
        <w:rPr>
          <w:rFonts w:eastAsia="Lucida Sans Unicode" w:cs="Palatino Linotype" w:ascii="Palatino Linotype" w:hAnsi="Palatino Linotype"/>
          <w:sz w:val="22"/>
          <w:szCs w:val="22"/>
        </w:rPr>
        <w:t>zaistniałych nieprawidłowości oraz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eastAsia="Lucida Sans Unicode" w:cs="Palatino Linotype" w:ascii="Palatino Linotype" w:hAnsi="Palatino Linotype"/>
          <w:sz w:val="22"/>
          <w:szCs w:val="22"/>
        </w:rPr>
        <w:t>podjęcie działań celem zapobieżenia w przyszłości rozbieżności w deklarowanych parametrach jakościowych.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/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W odpowiedzi przedsiębiorca poinformował o planowanym przez producenta wyrobu ponownym przekazaniu zupy do badań w akredytowanym laboratorium, celem oznaczenia  wartości odżywczej.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Pozostałe zbadane próbki, po uwzględnieniu niepewności wyników oraz limitów tolerancji, spełniały deklarowane wymagania jakościowe.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Sprawdzono ilość rzeczywistą (zawartość netto) wszystkich pobranych próbek w stosunku do deklaracji producentów w oznakowaniu dla 12 partii,</w:t>
      </w:r>
      <w:bookmarkStart w:id="0" w:name="_GoBack"/>
      <w:bookmarkEnd w:id="0"/>
      <w:r>
        <w:rPr>
          <w:rFonts w:cs="Palatino Linotype" w:ascii="Palatino Linotype" w:hAnsi="Palatino Linotype"/>
          <w:sz w:val="22"/>
          <w:szCs w:val="22"/>
        </w:rPr>
        <w:t xml:space="preserve"> a 36 opakowań jednostkowych produktów. Wszystkie próbki wykazały masy netto zgodne z deklarowanymi.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094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094" w:leader="none"/>
        </w:tabs>
        <w:spacing w:lineRule="auto" w:line="276"/>
        <w:textAlignment w:val="auto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Ocena prawidłowości oznakowania: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W zakresie prawidłowości oznakowania ocenie poddano łącznie 36 partii produktów łącznej wartości 1079 zł.</w:t>
      </w:r>
    </w:p>
    <w:p>
      <w:pPr>
        <w:pStyle w:val="Normal"/>
        <w:spacing w:lineRule="auto" w:line="276" w:before="113" w:after="113"/>
        <w:jc w:val="both"/>
        <w:rPr>
          <w:rStyle w:val="HTMLTypewriter"/>
          <w:rFonts w:ascii="Palatino Linotype" w:hAnsi="Palatino Linotype" w:eastAsia="SimSun" w:cs="Palatino Linotype"/>
          <w:color w:val="000000"/>
          <w:spacing w:val="2"/>
          <w:sz w:val="22"/>
          <w:szCs w:val="22"/>
        </w:rPr>
      </w:pP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</w:rPr>
        <w:t xml:space="preserve">W wyniku powyższego, na </w:t>
      </w:r>
      <w:r>
        <w:rPr>
          <w:rFonts w:eastAsia="Lucida Sans Unicode" w:cs="Palatino Linotype" w:ascii="Palatino Linotype" w:hAnsi="Palatino Linotype"/>
          <w:sz w:val="22"/>
          <w:szCs w:val="22"/>
        </w:rPr>
        <w:t>stoisku własności Sylwestra Pochcia, zlokalizowanym w Galerii „Skałka” przy ul. Armii Krajowej 28 w Starachowicach</w:t>
      </w: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</w:rPr>
        <w:t xml:space="preserve"> </w:t>
      </w: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  <w:u w:val="single"/>
        </w:rPr>
        <w:t>zakwestionowano 3 partie wyrobów</w:t>
      </w: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</w:rPr>
        <w:t xml:space="preserve"> produkcji: Agnieszka Węglowska Restauracja „ZODIAK”, ul. Armii Krajowej 5, 27-200 Starachowice.</w:t>
      </w:r>
    </w:p>
    <w:p>
      <w:pPr>
        <w:pStyle w:val="Normal"/>
        <w:spacing w:lineRule="auto" w:line="276" w:before="113" w:after="113"/>
        <w:jc w:val="both"/>
        <w:rPr>
          <w:rStyle w:val="HTMLTypewriter"/>
          <w:rFonts w:ascii="Palatino Linotype" w:hAnsi="Palatino Linotype" w:eastAsia="SimSun" w:cs="Palatino Linotype"/>
          <w:color w:val="000000"/>
          <w:spacing w:val="2"/>
          <w:sz w:val="22"/>
          <w:szCs w:val="22"/>
        </w:rPr>
      </w:pP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</w:rPr>
        <w:t>Były to następujące wyroby: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</w:rPr>
        <w:t>1.</w:t>
      </w:r>
      <w:r>
        <w:rPr>
          <w:rFonts w:ascii="Palatino Linotype" w:hAnsi="Palatino Linotype"/>
          <w:b/>
        </w:rPr>
        <w:t xml:space="preserve"> Pierogi z mięsem i kapustą </w:t>
      </w:r>
      <w:r>
        <w:rPr>
          <w:rFonts w:ascii="Palatino Linotype" w:hAnsi="Palatino Linotype"/>
        </w:rPr>
        <w:t xml:space="preserve">a’500 g, w ilości 3 szt.,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Składniki: MĄKA PSZENNA, JAJA, mięso wieprz. 70 %, mięso wołowe 30 %, kapusta kwaszona, tłuszcz, sól, pieprz.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  <w:bCs/>
        </w:rPr>
        <w:t>2.</w:t>
      </w:r>
      <w:r>
        <w:rPr>
          <w:rFonts w:eastAsia="Palatino Linotype" w:cs="Palatino Linotype"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Pierogi z serem </w:t>
      </w:r>
      <w:r>
        <w:rPr>
          <w:rFonts w:ascii="Palatino Linotype" w:hAnsi="Palatino Linotype"/>
        </w:rPr>
        <w:t xml:space="preserve">a’500 g, w ilości 3 szt.,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Składniki: MĄKA PSZENNA, JAJA, SER TWAROGOWY, cukier.</w:t>
      </w:r>
    </w:p>
    <w:p>
      <w:pPr>
        <w:pStyle w:val="ListParagraph"/>
        <w:spacing w:lineRule="auto" w:line="276"/>
        <w:ind w:left="0" w:hanging="0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  <w:bCs/>
        </w:rPr>
        <w:t xml:space="preserve">3. </w:t>
      </w:r>
      <w:r>
        <w:rPr>
          <w:rFonts w:ascii="Palatino Linotype" w:hAnsi="Palatino Linotype"/>
          <w:b/>
        </w:rPr>
        <w:t xml:space="preserve">Uszka z mięsem </w:t>
      </w:r>
      <w:r>
        <w:rPr>
          <w:rFonts w:ascii="Palatino Linotype" w:hAnsi="Palatino Linotype"/>
        </w:rPr>
        <w:t xml:space="preserve">a’500 g, w ilości 3 szt., </w:t>
      </w:r>
    </w:p>
    <w:p>
      <w:pPr>
        <w:pStyle w:val="ListParagraph"/>
        <w:spacing w:lineRule="auto" w:line="276"/>
        <w:ind w:left="0" w:hanging="0"/>
        <w:rPr>
          <w:rFonts w:ascii="Palatino Linotype" w:hAnsi="Palatino Linotype"/>
        </w:rPr>
      </w:pPr>
      <w:r>
        <w:rPr>
          <w:rFonts w:ascii="Palatino Linotype" w:hAnsi="Palatino Linotype"/>
        </w:rPr>
        <w:t>Składniki: MĄKA PSZENNA, JAJA, mięso wieprz. 70%, mięso wołowe 30 %, sól, pieprz.</w:t>
      </w:r>
    </w:p>
    <w:p>
      <w:pPr>
        <w:pStyle w:val="ListParagraph"/>
        <w:spacing w:lineRule="auto" w:line="276"/>
        <w:ind w:left="0" w:hanging="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spacing w:lineRule="auto" w:line="276"/>
        <w:ind w:left="0" w:hanging="0"/>
        <w:jc w:val="both"/>
        <w:rPr>
          <w:rStyle w:val="HTMLTypewriter"/>
          <w:rFonts w:ascii="Palatino Linotype" w:hAnsi="Palatino Linotype" w:eastAsia="Calibri"/>
          <w:b/>
          <w:b/>
          <w:sz w:val="22"/>
          <w:szCs w:val="22"/>
        </w:rPr>
      </w:pPr>
      <w:r>
        <w:rPr>
          <w:rFonts w:ascii="Palatino Linotype" w:hAnsi="Palatino Linotype"/>
        </w:rPr>
        <w:t xml:space="preserve">Kontrolę w powyższej placówce przeprowadzono w związku z pismem Wojewódzkiego Inspektoratu Jakości Handlowej Artykułów Rolno- Spożywczych w Kielcach, który przeprowadził kontrolę u producenta - </w:t>
      </w:r>
      <w:r>
        <w:rPr>
          <w:rStyle w:val="HTMLTypewriter"/>
          <w:rFonts w:eastAsia="SimSun" w:cs="Palatino Linotype" w:ascii="Palatino Linotype" w:hAnsi="Palatino Linotype"/>
          <w:color w:val="000000"/>
          <w:spacing w:val="2"/>
          <w:sz w:val="22"/>
          <w:szCs w:val="22"/>
        </w:rPr>
        <w:t>Agnieszka Węglowska, Restauracja „ZODIAK” ul. Armii Krajowej 5 w Starachowicach, stwierdzając liczne nieprawidłowości w jakości handlowej wyrobów kulinarnych.                 W rzeczonym piśmie zwrócono m.in. uwagę na zbyt długi termin przydatności do spożycia        produktu „Pierogi z mięsem i kapustą” wynoszący 4 dni od produkcji, dowodząc, że zbadany produkt będący w terminie wykazywał objawy zepsucia.</w:t>
      </w:r>
    </w:p>
    <w:p>
      <w:pPr>
        <w:pStyle w:val="Normal"/>
        <w:spacing w:lineRule="auto" w:line="276" w:before="113" w:after="113"/>
        <w:jc w:val="both"/>
        <w:rPr>
          <w:rStyle w:val="HTMLTypewriter"/>
          <w:rFonts w:ascii="Palatino Linotype" w:hAnsi="Palatino Linotype" w:eastAsia="SimSun" w:cs="Palatino Linotype"/>
          <w:spacing w:val="2"/>
          <w:sz w:val="22"/>
          <w:szCs w:val="22"/>
          <w:u w:val="single"/>
        </w:rPr>
      </w:pPr>
      <w:r>
        <w:rPr>
          <w:rFonts w:eastAsia="SimSun" w:cs="Palatino Linotype" w:ascii="Palatino Linotype" w:hAnsi="Palatino Linotype"/>
          <w:spacing w:val="2"/>
          <w:sz w:val="22"/>
          <w:szCs w:val="22"/>
          <w:u w:val="single"/>
        </w:rPr>
      </w:r>
    </w:p>
    <w:p>
      <w:pPr>
        <w:pStyle w:val="Normal"/>
        <w:spacing w:lineRule="auto" w:line="276" w:before="113" w:after="113"/>
        <w:jc w:val="both"/>
        <w:rPr>
          <w:rStyle w:val="HTMLTypewriter"/>
          <w:rFonts w:ascii="Palatino Linotype" w:hAnsi="Palatino Linotype" w:eastAsia="SimSun" w:cs="Palatino Linotype"/>
          <w:spacing w:val="2"/>
          <w:sz w:val="22"/>
          <w:szCs w:val="22"/>
          <w:u w:val="single"/>
        </w:rPr>
      </w:pPr>
      <w:r>
        <w:rPr/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Style w:val="HTMLTypewriter"/>
          <w:rFonts w:eastAsia="SimSun" w:cs="Palatino Linotype" w:ascii="Palatino Linotype" w:hAnsi="Palatino Linotype"/>
          <w:spacing w:val="2"/>
          <w:sz w:val="22"/>
          <w:szCs w:val="22"/>
          <w:u w:val="single"/>
        </w:rPr>
        <w:t>Wszystkie  ww. produkty</w:t>
      </w:r>
      <w:r>
        <w:rPr>
          <w:rFonts w:eastAsia="Palatino Linotype" w:cs="Palatino Linotype" w:ascii="Palatino Linotype" w:hAnsi="Palatino Linotype"/>
          <w:sz w:val="22"/>
          <w:szCs w:val="22"/>
          <w:u w:val="single"/>
        </w:rPr>
        <w:t xml:space="preserve"> zakwestionowano z uwagi na</w:t>
      </w:r>
      <w:r>
        <w:rPr>
          <w:rFonts w:eastAsia="Palatino Linotype" w:cs="Palatino Linotype" w:ascii="Palatino Linotype" w:hAnsi="Palatino Linotype"/>
          <w:sz w:val="22"/>
          <w:szCs w:val="22"/>
        </w:rPr>
        <w:t>: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- 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>brak podania obowiązkowej informacji o wartości odżywczej,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>- podanie w oznakowaniu niepełnej nazwy producenta – podano tylko nazwę firmy bez nazwiska osoby fizycznej.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Cs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  <w:u w:val="single"/>
        </w:rPr>
        <w:t>Ponadto: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Cs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Style w:val="HTMLTypewriter"/>
          <w:rFonts w:ascii="Palatino Linotype" w:hAnsi="Palatino Linotype" w:eastAsia="Palatino Linotype" w:cs="Palatino Linotype"/>
          <w:bCs/>
          <w:color w:val="000000"/>
          <w:spacing w:val="2"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sz w:val="22"/>
          <w:szCs w:val="22"/>
        </w:rPr>
        <w:t>-  „</w:t>
      </w:r>
      <w:r>
        <w:rPr>
          <w:rFonts w:ascii="Palatino Linotype" w:hAnsi="Palatino Linotype"/>
          <w:sz w:val="22"/>
          <w:szCs w:val="22"/>
        </w:rPr>
        <w:t xml:space="preserve">Pierogi z mięsem i kapustą” oraz „Pierogi z serem” </w:t>
      </w:r>
      <w:r>
        <w:rPr>
          <w:rFonts w:ascii="Palatino Linotype" w:hAnsi="Palatino Linotype"/>
          <w:bCs/>
          <w:sz w:val="22"/>
          <w:szCs w:val="22"/>
        </w:rPr>
        <w:t xml:space="preserve">zakwestionowano również za brak podania </w:t>
      </w:r>
      <w:r>
        <w:rPr>
          <w:rStyle w:val="HTMLTypewriter"/>
          <w:rFonts w:eastAsia="Palatino Linotype" w:cs="Palatino Linotype" w:ascii="Palatino Linotype" w:hAnsi="Palatino Linotype"/>
          <w:bCs/>
          <w:color w:val="000000"/>
          <w:spacing w:val="2"/>
          <w:sz w:val="22"/>
          <w:szCs w:val="22"/>
        </w:rPr>
        <w:t>ilościowej zawartości składników (kapusta, ser), występujących  w nazwach,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Style w:val="HTMLTypewriter"/>
          <w:rFonts w:eastAsia="Palatino Linotype" w:cs="Palatino Linotype" w:ascii="Palatino Linotype" w:hAnsi="Palatino Linotype"/>
          <w:bCs/>
          <w:color w:val="000000"/>
          <w:spacing w:val="2"/>
          <w:sz w:val="22"/>
          <w:szCs w:val="22"/>
        </w:rPr>
        <w:t xml:space="preserve">-  </w:t>
      </w:r>
      <w:r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Cs/>
          <w:sz w:val="22"/>
          <w:szCs w:val="22"/>
        </w:rPr>
        <w:t>Pierogi z mięsem i kapustą”</w:t>
      </w:r>
      <w:r>
        <w:rPr>
          <w:rFonts w:ascii="Palatino Linotype" w:hAnsi="Palatino Linotype"/>
          <w:sz w:val="22"/>
          <w:szCs w:val="22"/>
        </w:rPr>
        <w:t xml:space="preserve"> oraz „</w:t>
      </w:r>
      <w:r>
        <w:rPr>
          <w:rFonts w:ascii="Palatino Linotype" w:hAnsi="Palatino Linotype"/>
          <w:bCs/>
          <w:sz w:val="22"/>
          <w:szCs w:val="22"/>
        </w:rPr>
        <w:t>Uszka z mięsem”</w:t>
      </w:r>
      <w:r>
        <w:rPr>
          <w:rFonts w:ascii="Palatino Linotype" w:hAnsi="Palatino Linotype"/>
          <w:sz w:val="22"/>
          <w:szCs w:val="22"/>
        </w:rPr>
        <w:t xml:space="preserve"> zakwestionowano również za nierzetelne informacje co do ilości użytych  składników, tj. w składach podano procentowe udziały mięsa wieprzowego i wołowego w ilościach odpowiednio 70 % i 30 % (co łącznie daje 100 %) bez uwzględnienia udziału pozostałych składników. Powyższe wprowadza konsumentów w błąd co do faktycznych  składów wyrobów.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Ustalono, że ocenione „Pierogi z mięsem i kapustą” oznaczone zostały  terminem przydatności do spożycia wynoszącym co najmniej 5 dni od daty produkcji (na co wskazywał dowód zakupu) podczas gdy z przesłanej przez WIJHARS informacji wynika, że wyroby te nie zachowywały parametrów jakościowych  w  czwartym dniu przechowywania. 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Do kontrolowanego przedsiębiorcy i producenta kwestionowanych dań, skierowano pisma pokontrolne z wnioskami o wprowadzanie do obrotu produktów oznakowanych zgodnie                       z obowiązującymi przepisami. 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W odpowiedzi, przedsiębiorca poinformował, że producent podjął  decyzję o wstrzymaniu dostawy kwestionowanych pierogów i uszek. Producent potwierdził powyższe, informując o wstrzymaniu ich produkcji.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W związku ze stwierdzonymi nieprawidłowościami, wystąpienia  z wnioskami pokontrolnymi przekazano do wiadomości Wojewódzkiego Inspektoratu Jakości Handlowej Artykułów Rolno- Spożywczych w Kielcach oraz Inspekcji Sanitarnej. </w:t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W zakresie pozostałych zagadnień tematycznych wskazanych w programie kontroli nie stwierdzono nieprawidłowości. </w:t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  <w:u w:val="single"/>
        </w:rPr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  <w:u w:val="single"/>
        </w:rPr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  <w:u w:val="single"/>
        </w:rPr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/>
      </w:r>
    </w:p>
    <w:p>
      <w:pPr>
        <w:pStyle w:val="Tretekstu"/>
        <w:tabs>
          <w:tab w:val="left" w:pos="0" w:leader="none"/>
        </w:tabs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sz w:val="22"/>
          <w:szCs w:val="22"/>
          <w:u w:val="single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  <w:u w:val="single"/>
        </w:rPr>
        <w:t>Materiały z kontroli dały podstawę do:</w:t>
      </w:r>
    </w:p>
    <w:p>
      <w:pPr>
        <w:pStyle w:val="Normal"/>
        <w:spacing w:lineRule="auto" w:line="276"/>
        <w:jc w:val="both"/>
        <w:rPr/>
      </w:pPr>
      <w:r>
        <w:rPr>
          <w:rFonts w:eastAsia="Lucida Sans Unicode" w:cs="Palatino Linotype" w:ascii="Palatino Linotype" w:hAnsi="Palatino Linotype"/>
          <w:sz w:val="22"/>
          <w:szCs w:val="22"/>
        </w:rPr>
        <w:t xml:space="preserve">- nałożenia kary finansowej na kwotę 500 zł na podstawie </w:t>
      </w:r>
      <w:r>
        <w:rPr>
          <w:rFonts w:ascii="Palatino Linotype" w:hAnsi="Palatino Linotype"/>
          <w:sz w:val="22"/>
          <w:szCs w:val="22"/>
        </w:rPr>
        <w:t xml:space="preserve">art. 40a ust. 1 pkt 3 ustawy </w:t>
      </w:r>
      <w:r>
        <w:rPr>
          <w:rFonts w:ascii="Palatino Linotype" w:hAnsi="Palatino Linotype"/>
          <w:i/>
          <w:sz w:val="22"/>
          <w:szCs w:val="22"/>
        </w:rPr>
        <w:t xml:space="preserve">o jakości handlowej artykułów rolno spożywczych </w:t>
      </w:r>
      <w:r>
        <w:rPr>
          <w:rFonts w:eastAsia="Lucida Sans Unicode" w:cs="Palatino Linotype" w:ascii="Palatino Linotype" w:hAnsi="Palatino Linotype"/>
          <w:sz w:val="22"/>
          <w:szCs w:val="22"/>
        </w:rPr>
        <w:t xml:space="preserve">na przedsiębiorcę Sylwestra Pochcia, prowadzącego działalność gospodarczą pod firmą: Artykuły Spożywcze – Sylwester Pocheć, ul. Armii Krajowej 28 27-200 Starachowice.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jc w:val="center"/>
        <w:rPr>
          <w:rFonts w:eastAsia="Liberation Serif" w:cs="Liberation Serif"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PODSUMOWANIE:</w:t>
        <w:br/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276"/>
        <w:ind w:firstLine="680"/>
        <w:jc w:val="both"/>
        <w:rPr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 2 spośród 12 skontrolowanych placówek stwierdzono nieprawidłowości. Ponieważ badana grupa produktów ma bardzo szeroki asortyment i cieszy się coraz większym zainteresowaniem konsumentów, kontynuowanie kontroli w tym zakresie jest wskazane. </w:t>
      </w:r>
    </w:p>
    <w:p>
      <w:pPr>
        <w:pStyle w:val="Normal"/>
        <w:tabs>
          <w:tab w:val="left" w:pos="11880" w:leader="none"/>
          <w:tab w:val="left" w:pos="1206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1880" w:leader="none"/>
          <w:tab w:val="left" w:pos="1206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tabs>
          <w:tab w:val="left" w:pos="11880" w:leader="none"/>
          <w:tab w:val="left" w:pos="12060" w:leader="none"/>
        </w:tabs>
        <w:spacing w:lineRule="auto" w:line="276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left" w:pos="8640" w:leader="none"/>
          <w:tab w:val="left" w:pos="8820" w:leader="none"/>
        </w:tabs>
        <w:spacing w:lineRule="auto" w:line="276"/>
        <w:ind w:left="360" w:hanging="0"/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ind w:left="360" w:hanging="0"/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Normal"/>
        <w:tabs>
          <w:tab w:val="left" w:pos="8640" w:leader="none"/>
          <w:tab w:val="left" w:pos="8820" w:leader="none"/>
        </w:tabs>
        <w:ind w:left="360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."/>
      <w:lvlJc w:val="right"/>
      <w:pPr>
        <w:ind w:left="454" w:hanging="227"/>
      </w:pPr>
      <w:rPr>
        <w:sz w:val="22"/>
        <w:b/>
        <w:rFonts w:ascii="Palatino Linotype" w:hAnsi="Palatino Linotyp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agenumber">
    <w:name w:val="page number"/>
    <w:basedOn w:val="DefaultParagraphFont"/>
    <w:qFormat/>
    <w:rsid w:val="00702dce"/>
    <w:rPr/>
  </w:style>
  <w:style w:type="character" w:styleId="TekstpodstawowyZnak" w:customStyle="1">
    <w:name w:val="Tekst podstawowy Znak"/>
    <w:basedOn w:val="DefaultParagraphFont"/>
    <w:link w:val="Tekstpodstawowy"/>
    <w:qFormat/>
    <w:rsid w:val="00702dce"/>
    <w:rPr>
      <w:rFonts w:cs="Mangal"/>
    </w:rPr>
  </w:style>
  <w:style w:type="character" w:styleId="HTMLTypewriter">
    <w:name w:val="HTML Typewriter"/>
    <w:qFormat/>
    <w:rsid w:val="00702dce"/>
    <w:rPr>
      <w:rFonts w:ascii="Courier New" w:hAnsi="Courier New" w:eastAsia="Times New Roman" w:cs="Courier New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5595"/>
    <w:rPr>
      <w:rFonts w:ascii="Segoe UI" w:hAnsi="Segoe UI" w:cs="Mangal"/>
      <w:sz w:val="18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039f"/>
    <w:rPr>
      <w:rFonts w:cs="Mangal"/>
      <w:szCs w:val="21"/>
    </w:rPr>
  </w:style>
  <w:style w:type="character" w:styleId="ListLabel1">
    <w:name w:val="ListLabel 1"/>
    <w:qFormat/>
    <w:rPr>
      <w:rFonts w:ascii="Palatino Linotype" w:hAnsi="Palatino Linotype" w:cs="OpenSymbol"/>
      <w:sz w:val="22"/>
      <w:szCs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2"/>
      <w:szCs w:val="22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2"/>
      <w:szCs w:val="22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Palatino Linotype" w:hAnsi="Palatino Linotype"/>
      <w:b/>
      <w:sz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link w:val="TekstpodstawowyZnak"/>
    <w:rsid w:val="00702dce"/>
    <w:pPr>
      <w:spacing w:lineRule="auto" w:line="288" w:before="0" w:after="140"/>
      <w:textAlignment w:val="auto"/>
    </w:pPr>
    <w:rPr>
      <w:rFonts w:cs="Mangal"/>
    </w:rPr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ListParagraph">
    <w:name w:val="List Paragraph"/>
    <w:basedOn w:val="Normal"/>
    <w:uiPriority w:val="34"/>
    <w:qFormat/>
    <w:rsid w:val="00702dce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595"/>
    <w:pPr/>
    <w:rPr>
      <w:rFonts w:ascii="Segoe UI" w:hAnsi="Segoe UI" w:cs="Mangal"/>
      <w:sz w:val="18"/>
      <w:szCs w:val="16"/>
    </w:rPr>
  </w:style>
  <w:style w:type="paragraph" w:styleId="Gwka">
    <w:name w:val="Header"/>
    <w:basedOn w:val="Normal"/>
    <w:link w:val="NagwekZnak"/>
    <w:uiPriority w:val="99"/>
    <w:unhideWhenUsed/>
    <w:rsid w:val="005f039f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ih.kielce@pro.onet.pl" TargetMode="External"/><Relationship Id="rId3" Type="http://schemas.openxmlformats.org/officeDocument/2006/relationships/hyperlink" Target="mailto:wiih.kielce@pro.onet.pl" TargetMode="Externa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12D9-9B75-46B9-BD6A-7A4078B5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Application>LibreOffice/5.3.2.2$Windows_x86 LibreOffice_project/6cd4f1ef626f15116896b1d8e1398b56da0d0ee1</Application>
  <Pages>6</Pages>
  <Words>984</Words>
  <Characters>6393</Characters>
  <CharactersWithSpaces>7943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2020-03-31T12:17:00Z</dcterms:created>
  <dc:creator>WIIH</dc:creator>
  <dc:description/>
  <dc:language>pl-PL</dc:language>
  <cp:lastModifiedBy/>
  <cp:lastPrinted>2020-05-22T07:46:00Z</cp:lastPrinted>
  <dcterms:modified xsi:type="dcterms:W3CDTF">2020-08-07T15:00:28Z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