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  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Kielce, 1</w:t>
            </w:r>
            <w:bookmarkStart w:id="0" w:name="_GoBack"/>
            <w:bookmarkEnd w:id="0"/>
            <w:r>
              <w:rPr>
                <w:rFonts w:cs="Palatino Linotype" w:ascii="Palatino Linotype" w:hAnsi="Palatino Linotype"/>
                <w:sz w:val="22"/>
                <w:szCs w:val="22"/>
              </w:rPr>
              <w:t>.07.2019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INFORMACJA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z kontroli legalności i rzetelności działania przedsiębiorców świadczących usługi dla ludności np. pralnicze, zegarmistrzowskie, kserograficzne, szewskie, 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przeprowadzonych w II kwartale 2019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ab/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II kwartale 2019 r., w ramach realizacji kontroli własnych, Wydział Kontroli Artykułów Przemysłowych i Usług WIIH Kielce przeprowadził </w:t>
      </w:r>
      <w:r>
        <w:rPr>
          <w:rFonts w:ascii="Palatino Linotype" w:hAnsi="Palatino Linotype"/>
          <w:b/>
          <w:sz w:val="22"/>
          <w:szCs w:val="22"/>
        </w:rPr>
        <w:t>8 kontroli</w:t>
      </w:r>
      <w:r>
        <w:rPr>
          <w:rFonts w:ascii="Palatino Linotype" w:hAnsi="Palatino Linotype"/>
          <w:sz w:val="22"/>
          <w:szCs w:val="22"/>
        </w:rPr>
        <w:t xml:space="preserve"> przedsiębiorców świadczących usługi pralnicze. Przedmiotem kontroli było sprawdzenie:</w:t>
      </w:r>
    </w:p>
    <w:p>
      <w:pPr>
        <w:pStyle w:val="ListParagraph"/>
        <w:numPr>
          <w:ilvl w:val="0"/>
          <w:numId w:val="2"/>
        </w:numPr>
        <w:spacing w:lineRule="auto" w:line="360"/>
        <w:ind w:left="720" w:hanging="43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ascii="Palatino Linotype" w:hAnsi="Palatino Linotype"/>
          <w:sz w:val="22"/>
          <w:szCs w:val="22"/>
        </w:rPr>
        <w:t>legalności prowadzonej działalności gospodarczej,</w:t>
      </w:r>
    </w:p>
    <w:p>
      <w:pPr>
        <w:pStyle w:val="ListParagraph"/>
        <w:numPr>
          <w:ilvl w:val="0"/>
          <w:numId w:val="2"/>
        </w:numPr>
        <w:spacing w:lineRule="auto" w:line="360"/>
        <w:ind w:left="720" w:hanging="43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prawidłowości uwidaczniania cen/cenników na oferowane</w:t>
      </w:r>
      <w:r>
        <w:rPr>
          <w:rFonts w:eastAsia="Palatino Linotype"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usługi/towary.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Wszyscy skontrolowani przedsiębiorcy świadczyli usługi w oparciu o wpisy do centralnej ewidencji działalności gospodarczej lub KRS. Zakres faktycznie prowadzonej działalności gospodarczej skontrolowanych placówek był zgodny z zakresem zgłoszonym do centralnej ewidencji działalności gospodarczej lub KRS.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wyniku przeprowadzonych kontroli ustalono, że wszyscy skontrolowani przedsiębiorcy posiadali cenniki świadczonych usług z dokładnym określeniem rodzaju i zakresu świadczonej usługi. We wszystkich skontrolowanych placówkach cenniki były umiejscowione w miejscach ogólnodostępnych i dobrze widocznych dla konsumenta.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/>
      </w:r>
    </w:p>
    <w:sectPr>
      <w:type w:val="nextPage"/>
      <w:pgSz w:w="11906" w:h="16838"/>
      <w:pgMar w:left="1080" w:right="1080" w:header="0" w:top="1440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a3437"/>
    <w:pPr>
      <w:widowControl/>
      <w:suppressAutoHyphens w:val="false"/>
      <w:spacing w:beforeAutospacing="1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LibreOffice/5.3.2.2$Windows_x86 LibreOffice_project/6cd4f1ef626f15116896b1d8e1398b56da0d0ee1</Application>
  <Pages>1</Pages>
  <Words>138</Words>
  <Characters>1067</Characters>
  <CharactersWithSpaces>1198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2019-07-01T09:58:00Z</dcterms:created>
  <dc:creator>WIIH</dc:creator>
  <dc:description/>
  <dc:language>pl-PL</dc:language>
  <cp:lastModifiedBy/>
  <cp:lastPrinted>2019-07-01T11:40:00Z</cp:lastPrinted>
  <dcterms:modified xsi:type="dcterms:W3CDTF">2020-02-25T07:53:36Z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