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746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 w:cs="Palatino Linotype"/>
              </w:rPr>
            </w:pPr>
            <w:r>
              <w:rPr/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/>
            </w:pPr>
            <w:r>
              <w:rPr>
                <w:rFonts w:cs="Palatino Linotype" w:ascii="Palatino Linotype" w:hAnsi="Palatino Linotype"/>
              </w:rPr>
              <w:t>Kielce, 05.10.2018 r.</w:t>
            </w:r>
          </w:p>
        </w:tc>
      </w:tr>
    </w:tbl>
    <w:p>
      <w:pPr>
        <w:pStyle w:val="Normal"/>
        <w:spacing w:lineRule="auto" w:line="276"/>
        <w:jc w:val="both"/>
        <w:rPr>
          <w:rFonts w:ascii="Palatino Linotype" w:hAnsi="Palatino Linotype" w:eastAsia="Times New Roman"/>
        </w:rPr>
      </w:pPr>
      <w:r>
        <w:rPr>
          <w:rFonts w:eastAsia="Times New Roman" w:ascii="Palatino Linotype" w:hAnsi="Palatino Linotype"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/>
      </w:pPr>
      <w:r>
        <w:rPr>
          <w:rFonts w:cs="Palatino Linotype" w:ascii="Palatino Linotype" w:hAnsi="Palatino Linotype"/>
          <w:b/>
          <w:bCs/>
        </w:rPr>
        <w:t>I N F O R M A C J A</w:t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  <w:t>z kontroli własnych przeprowadzonych w III kwartale 2018 r.</w:t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  <w:tab/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Palatino Linotype" w:ascii="Palatino Linotype" w:hAnsi="Palatino Linotype"/>
        </w:rPr>
        <w:t>W III kwartale 2018 r. w ramach realizacji kontroli własnych Wydział Kontroli Artykułów Przemysłowych i Usług WIIH Kielce przeprowadził 10</w:t>
      </w:r>
      <w:r>
        <w:rPr>
          <w:rFonts w:cs="Palatino Linotype" w:ascii="Palatino Linotype" w:hAnsi="Palatino Linotype"/>
          <w:b/>
        </w:rPr>
        <w:t xml:space="preserve"> </w:t>
      </w:r>
      <w:r>
        <w:rPr>
          <w:rFonts w:cs="Palatino Linotype" w:ascii="Palatino Linotype" w:hAnsi="Palatino Linotype"/>
          <w:b w:val="false"/>
          <w:bCs w:val="false"/>
        </w:rPr>
        <w:t>kontroli</w:t>
      </w:r>
      <w:r>
        <w:rPr>
          <w:rFonts w:cs="Palatino Linotype" w:ascii="Palatino Linotype" w:hAnsi="Palatino Linotype"/>
        </w:rPr>
        <w:t xml:space="preserve"> placówek detalicznych w zakresie:</w:t>
      </w:r>
    </w:p>
    <w:p>
      <w:pPr>
        <w:pStyle w:val="Normal"/>
        <w:spacing w:lineRule="auto" w:line="276"/>
        <w:ind w:firstLine="709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legalności  prowadzonej działalności gospodarczej;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Palatino Linotype" w:ascii="Palatino Linotype" w:hAnsi="Palatino Linotype"/>
        </w:rPr>
        <w:t>prawidłowości oznakowania wyrobów przemysłowych 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/>
      </w:pPr>
      <w:r>
        <w:rPr>
          <w:rFonts w:cs="Palatino Linotype" w:ascii="Palatino Linotype" w:hAnsi="Palatino Linotype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rFonts w:cs="Palatino Linotype" w:ascii="Palatino Linotype" w:hAnsi="Palatino Linotype"/>
        </w:rPr>
        <w:tab/>
        <w:t xml:space="preserve">W toku kontroli w zakresie legalności prowadzonej działalności stwierdzono nieprawidłowości w jednej placówce polegające na niezgłoszeniu zmian w terminie 7 dni do centralnej Ewidencji Działalności gospodarczej co </w:t>
      </w:r>
      <w:r>
        <w:rPr>
          <w:rFonts w:cs="Palatino Linotype" w:ascii="Palatino Linotype" w:hAnsi="Palatino Linotype"/>
          <w:sz w:val="22"/>
          <w:szCs w:val="22"/>
          <w:lang w:eastAsia="zxx"/>
        </w:rPr>
        <w:t xml:space="preserve">jest niezgodne z art. 15 ust.1 pkt 1 a, w związku z art. 5 ust. 1 pkt 8 </w:t>
      </w:r>
      <w:r>
        <w:rPr>
          <w:rFonts w:cs="Palatino Linotype" w:ascii="Palatino Linotype" w:hAnsi="Palatino Linotype"/>
          <w:sz w:val="22"/>
          <w:szCs w:val="22"/>
        </w:rPr>
        <w:t>ustawy z dnia 6 marca 2018 r. o Centralnej Ewidencji i Informacji  o Działalności Gospodarczej i Punkcie Informacji dla Przedsiębiorcy (Dz. U. 2018 r. poz. 647 ze zm.). Powyższe s</w:t>
      </w:r>
      <w:r>
        <w:rPr>
          <w:rFonts w:cs="Palatino Linotype" w:ascii="Palatino Linotype" w:hAnsi="Palatino Linotype"/>
          <w:sz w:val="22"/>
          <w:szCs w:val="22"/>
          <w:lang w:eastAsia="zxx"/>
        </w:rPr>
        <w:t>tanowi wykroczenie z art. 60’§ 2 KW.</w:t>
      </w:r>
    </w:p>
    <w:p>
      <w:pPr>
        <w:pStyle w:val="Normal"/>
        <w:spacing w:lineRule="auto" w:line="276"/>
        <w:jc w:val="both"/>
        <w:rPr>
          <w:rFonts w:ascii="Palatino Linotype" w:hAnsi="Palatino Linotype" w:cs="Palatino Linotype"/>
          <w:sz w:val="22"/>
          <w:szCs w:val="22"/>
          <w:lang w:eastAsia="zxx"/>
        </w:rPr>
      </w:pPr>
      <w:r>
        <w:rPr>
          <w:rFonts w:cs="Palatino Linotype" w:ascii="Palatino Linotype" w:hAnsi="Palatino Linotype"/>
          <w:sz w:val="22"/>
          <w:szCs w:val="22"/>
          <w:lang w:eastAsia="zxx"/>
        </w:rPr>
      </w:r>
    </w:p>
    <w:p>
      <w:pPr>
        <w:pStyle w:val="Normal"/>
        <w:spacing w:lineRule="auto" w:line="276"/>
        <w:jc w:val="both"/>
        <w:rPr/>
      </w:pPr>
      <w:r>
        <w:rPr>
          <w:rFonts w:cs="Palatino Linotype" w:ascii="Palatino Linotype" w:hAnsi="Palatino Linotype"/>
        </w:rPr>
        <w:tab/>
        <w:t xml:space="preserve">Kontrolą w zakresie prawidłowości oznakowania ze szczególnym uwzględnieniem oznakowania w języku polskim objęto 100 artykułów przemysłowych. </w:t>
      </w:r>
    </w:p>
    <w:p>
      <w:pPr>
        <w:pStyle w:val="Normal"/>
        <w:spacing w:lineRule="auto" w:line="276"/>
        <w:jc w:val="both"/>
        <w:rPr/>
      </w:pPr>
      <w:r>
        <w:rPr>
          <w:rFonts w:cs="Palatino Linotype" w:ascii="Palatino Linotype" w:hAnsi="Palatino Linotype"/>
        </w:rPr>
        <w:tab/>
        <w:t>W wyniku powyższego stwierdzono nieprawidłowości w oznakowaniu 17 artykułów polegające na ;</w:t>
      </w:r>
    </w:p>
    <w:p>
      <w:pPr>
        <w:pStyle w:val="Normal"/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>
          <w:rFonts w:eastAsia="Palatino Linotype" w:cs="Palatino Linotype" w:ascii="Palatino Linotype" w:hAnsi="Palatino Linotype"/>
          <w:i w:val="false"/>
          <w:iCs w:val="false"/>
        </w:rPr>
        <w:t>braku nazwy wyrobu w języku polskim w oznakowaniu 4 partii artykułów, co j</w:t>
      </w:r>
      <w:r>
        <w:rPr>
          <w:rFonts w:eastAsia="Palatino Linotype" w:cs="Palatino Linotype" w:ascii="Palatino Linotype" w:hAnsi="Palatino Linotype"/>
          <w:i w:val="false"/>
          <w:iCs w:val="false"/>
          <w:sz w:val="22"/>
          <w:szCs w:val="22"/>
        </w:rPr>
        <w:t xml:space="preserve">est   niezgodne z art. 7a ustawy z dnia 7 października 1999 r. o języku polskim </w:t>
      </w:r>
      <w:r>
        <w:rPr>
          <w:rFonts w:eastAsia="Palatino Linotype" w:cs="Palatino Linotype" w:ascii="Palatino Linotype" w:hAnsi="Palatino Linotype"/>
          <w:i w:val="false"/>
          <w:iCs w:val="false"/>
          <w:sz w:val="22"/>
          <w:szCs w:val="22"/>
          <w:lang w:eastAsia="zxx"/>
        </w:rPr>
        <w:t>(t. j. Dz. U. 2018 r., poz. 931)</w:t>
      </w:r>
      <w:r>
        <w:rPr>
          <w:rFonts w:eastAsia="Palatino Linotype" w:cs="Palatino Linotype" w:ascii="Palatino Linotype" w:hAnsi="Palatino Linotype"/>
          <w:i/>
          <w:iCs/>
          <w:sz w:val="22"/>
          <w:szCs w:val="22"/>
          <w:lang w:eastAsia="zxx"/>
        </w:rPr>
        <w:t xml:space="preserve"> </w:t>
      </w:r>
      <w:r>
        <w:rPr>
          <w:rFonts w:eastAsia="Palatino Linotype" w:cs="Palatino Linotype" w:ascii="Palatino Linotype" w:hAnsi="Palatino Linotype"/>
          <w:i w:val="false"/>
          <w:iCs w:val="false"/>
          <w:sz w:val="22"/>
          <w:szCs w:val="22"/>
        </w:rPr>
        <w:t xml:space="preserve">i stanowi wykroczenie z art. 15.1tejże ustawy, </w:t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  <w:tab w:val="left" w:pos="360" w:leader="none"/>
        </w:tabs>
        <w:snapToGrid w:val="false"/>
        <w:spacing w:lineRule="auto" w:line="276"/>
        <w:jc w:val="both"/>
        <w:rPr/>
      </w:pPr>
      <w:r>
        <w:rPr>
          <w:rFonts w:cs="Palatino Linotype" w:ascii="Palatino Linotype" w:hAnsi="Palatino Linotype"/>
          <w:shd w:fill="FFFFFF" w:val="clear"/>
        </w:rPr>
        <w:t>braku instrukcji w polskiej wersji językowej w oznakowaniu 17 partii, co j</w:t>
      </w:r>
      <w:r>
        <w:rPr>
          <w:rFonts w:eastAsia="Palatino Linotype" w:cs="Palatino Linotype" w:ascii="Palatino Linotype" w:hAnsi="Palatino Linotype"/>
          <w:i w:val="false"/>
          <w:iCs w:val="false"/>
          <w:sz w:val="22"/>
          <w:szCs w:val="22"/>
          <w:shd w:fill="FFFFFF" w:val="clear"/>
        </w:rPr>
        <w:t>est  niezgodne z art. 7a w/w ustawy z dnia 7 października 1999 r. o języku polskim;</w:t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  <w:tab w:val="left" w:pos="360" w:leader="none"/>
        </w:tabs>
        <w:snapToGrid w:val="false"/>
        <w:spacing w:lineRule="auto" w:line="276"/>
        <w:jc w:val="both"/>
        <w:rPr/>
      </w:pPr>
      <w:r>
        <w:rPr>
          <w:rFonts w:cs="Palatino Linotype" w:ascii="Palatino Linotype" w:hAnsi="Palatino Linotype"/>
        </w:rPr>
        <w:t>braku stosownych oznaczeń producentem/ importerem 12 partii wyrobów</w:t>
      </w:r>
      <w:r>
        <w:rPr>
          <w:rFonts w:cs="Palatino Linotype" w:ascii="Palatino Linotype" w:hAnsi="Palatino Linotype"/>
          <w:shd w:fill="FFFFFF" w:val="clear"/>
        </w:rPr>
        <w:t xml:space="preserve">, </w:t>
      </w:r>
      <w:r>
        <w:rPr>
          <w:rFonts w:ascii="Palatino Linotype" w:hAnsi="Palatino Linotype"/>
        </w:rPr>
        <w:t xml:space="preserve">co jest niezgodne z art. 20. ust. 1. pkt 1 ustawy </w:t>
      </w:r>
      <w:r>
        <w:rPr>
          <w:rFonts w:ascii="Palatino Linotype" w:hAnsi="Palatino Linotype"/>
          <w:i/>
          <w:iCs/>
        </w:rPr>
        <w:t>o swobodzie działalności gospodarczej</w:t>
      </w:r>
      <w:r>
        <w:rPr>
          <w:rFonts w:ascii="Palatino Linotype" w:hAnsi="Palatino Linotype"/>
          <w:iCs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  <w:tab w:val="left" w:pos="360" w:leader="none"/>
        </w:tabs>
        <w:snapToGrid w:val="false"/>
        <w:spacing w:lineRule="auto" w:line="276"/>
        <w:ind w:left="720" w:hanging="0"/>
        <w:jc w:val="both"/>
        <w:rPr/>
      </w:pPr>
      <w:r>
        <w:rPr>
          <w:rFonts w:ascii="Palatino Linotype" w:hAnsi="Palatino Linotype"/>
          <w:iCs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  <w:tab w:val="left" w:pos="360" w:leader="none"/>
        </w:tabs>
        <w:snapToGrid w:val="false"/>
        <w:spacing w:lineRule="auto" w:line="276"/>
        <w:ind w:left="720" w:hanging="0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  <w:tab w:val="left" w:pos="360" w:leader="none"/>
        </w:tabs>
        <w:snapToGrid w:val="false"/>
        <w:spacing w:lineRule="auto" w:line="276"/>
        <w:ind w:left="720" w:hanging="0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  <w:tab w:val="left" w:pos="360" w:leader="none"/>
        </w:tabs>
        <w:snapToGrid w:val="false"/>
        <w:spacing w:lineRule="auto" w:line="276"/>
        <w:ind w:left="720" w:hanging="0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</w:r>
    </w:p>
    <w:p>
      <w:pPr>
        <w:pStyle w:val="Normal"/>
        <w:widowControl/>
        <w:tabs>
          <w:tab w:val="left" w:pos="0" w:leader="none"/>
          <w:tab w:val="left" w:pos="360" w:leader="none"/>
        </w:tabs>
        <w:snapToGrid w:val="false"/>
        <w:spacing w:lineRule="auto" w:line="276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2"/>
          <w:rFonts w:eastAsia="Times New Roman" w:cs="Palatino Linotype" w:ascii="Palatino Linotype" w:hAnsi="Palatino Linotype"/>
          <w:lang w:eastAsia="ar-SA"/>
        </w:rPr>
        <w:t>Ustalenia z przeprowadzonych kontroli dały podstawę do:</w:t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r>
        <w:rPr>
          <w:rFonts w:eastAsia="Times New Roman" w:cs="Palatino Linotype" w:ascii="Palatino Linotype" w:hAnsi="Palatino Linotype"/>
          <w:lang w:eastAsia="ar-SA"/>
        </w:rPr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/>
      </w:pPr>
      <w:r>
        <w:rPr>
          <w:rFonts w:ascii="Palatino Linotype" w:hAnsi="Palatino Linotype"/>
        </w:rPr>
        <w:t>p</w:t>
      </w:r>
      <w:r>
        <w:rPr>
          <w:rFonts w:cs="Palatino Linotype" w:ascii="Palatino Linotype" w:hAnsi="Palatino Linotype"/>
        </w:rPr>
        <w:t>ostawienia łącznie 5 żądań organizacyjno – porządkowych</w:t>
      </w:r>
      <w:r>
        <w:rPr>
          <w:rFonts w:ascii="Palatino Linotype" w:hAnsi="Palatino Linotype"/>
          <w:sz w:val="22"/>
          <w:szCs w:val="22"/>
        </w:rPr>
        <w:t xml:space="preserve"> dot.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cs="Palatino Linotype" w:ascii="Palatino Linotype" w:hAnsi="Palatino Linotype"/>
        </w:rPr>
        <w:t xml:space="preserve">usunięcia stwierdzonych nieprawidłowości bez zbędnej zwłoki na podstawie art. 16 ust. 1 pkt. 5 </w:t>
      </w:r>
      <w:r>
        <w:rPr>
          <w:rFonts w:cs="Palatino Linotype" w:ascii="Palatino Linotype" w:hAnsi="Palatino Linotype"/>
          <w:i/>
          <w:iCs/>
        </w:rPr>
        <w:t>ustawy o Inspekcji Handlowej</w:t>
      </w:r>
      <w:r>
        <w:rPr>
          <w:rFonts w:cs="Palatino Linotype" w:ascii="Palatino Linotype" w:hAnsi="Palatino Linotype"/>
        </w:rPr>
        <w:t xml:space="preserve"> ;</w:t>
      </w:r>
    </w:p>
    <w:p>
      <w:pPr>
        <w:pStyle w:val="ListParagraph"/>
        <w:widowControl/>
        <w:numPr>
          <w:ilvl w:val="0"/>
          <w:numId w:val="0"/>
        </w:numPr>
        <w:spacing w:lineRule="auto" w:line="276"/>
        <w:ind w:left="720" w:hanging="0"/>
        <w:jc w:val="both"/>
        <w:textAlignment w:val="baseline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/>
      </w:pPr>
      <w:r>
        <w:rPr>
          <w:rFonts w:cs="Palatino Linotype" w:ascii="Palatino Linotype" w:hAnsi="Palatino Linotype"/>
        </w:rPr>
        <w:t xml:space="preserve">ukarania mandatem karnym w kwocie 200 zł jednego przedsiębiorcy za popełnienie wykroczenia z art. </w:t>
      </w:r>
      <w:r>
        <w:rPr>
          <w:rFonts w:cs="Palatino Linotype" w:ascii="Palatino Linotype" w:hAnsi="Palatino Linotype"/>
          <w:sz w:val="22"/>
          <w:szCs w:val="22"/>
          <w:lang w:eastAsia="zxx"/>
        </w:rPr>
        <w:t xml:space="preserve"> 60’§ 2 KW, oraz art. 15.1 tej ustawy z dnia 7 października 1999 r. o języku polskim;</w:t>
      </w:r>
    </w:p>
    <w:p>
      <w:pPr>
        <w:pStyle w:val="ListParagraph"/>
        <w:widowControl/>
        <w:numPr>
          <w:ilvl w:val="0"/>
          <w:numId w:val="0"/>
        </w:numPr>
        <w:spacing w:lineRule="auto" w:line="276"/>
        <w:ind w:left="720" w:hanging="0"/>
        <w:jc w:val="both"/>
        <w:textAlignment w:val="baseline"/>
        <w:rPr/>
      </w:pPr>
      <w:r>
        <w:rPr>
          <w:rFonts w:ascii="Palatino Linotype" w:hAnsi="Palatino Linotype"/>
        </w:rPr>
        <w:t xml:space="preserve"> 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/>
      </w:pPr>
      <w:r>
        <w:rPr>
          <w:rFonts w:ascii="Palatino Linotype" w:hAnsi="Palatino Linotype"/>
        </w:rPr>
        <w:t>wystosowania 16 wystąpień pokontrolnych do producentów/importerów zakwestionowanych wyrobów.</w:t>
      </w:r>
    </w:p>
    <w:p>
      <w:pPr>
        <w:pStyle w:val="ListParagraph"/>
        <w:widowControl/>
        <w:numPr>
          <w:ilvl w:val="0"/>
          <w:numId w:val="0"/>
        </w:numPr>
        <w:spacing w:lineRule="auto" w:line="276"/>
        <w:ind w:left="720" w:hanging="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-170" w:right="0" w:hanging="0"/>
        <w:contextualSpacing/>
        <w:jc w:val="both"/>
        <w:textAlignment w:val="baseline"/>
        <w:rPr/>
      </w:pPr>
      <w:r>
        <w:rPr>
          <w:rFonts w:ascii="Palatino Linotype" w:hAnsi="Palatino Linotype"/>
        </w:rPr>
        <w:t>Ponadto w toku 4 kontroli sprawdzono prawidłowość uwidaczniania cen w odniesieniu do :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jc w:val="both"/>
        <w:textAlignment w:val="baseline"/>
        <w:rPr/>
      </w:pPr>
      <w:r>
        <w:rPr>
          <w:rFonts w:cs="Palatino Linotype" w:ascii="Palatino Linotype" w:hAnsi="Palatino Linotype"/>
          <w:sz w:val="24"/>
          <w:szCs w:val="24"/>
        </w:rPr>
        <w:t>Ustawy</w:t>
      </w:r>
      <w:r>
        <w:rPr>
          <w:rFonts w:cs="Palatino Linotype" w:ascii="Palatino Linotype" w:hAnsi="Palatino Linotype"/>
          <w:i/>
          <w:iCs/>
          <w:sz w:val="24"/>
          <w:szCs w:val="24"/>
        </w:rPr>
        <w:t xml:space="preserve"> </w:t>
      </w:r>
      <w:r>
        <w:rPr>
          <w:rFonts w:cs="Palatino Linotype" w:ascii="Palatino Linotype" w:hAnsi="Palatino Linotype"/>
          <w:sz w:val="24"/>
          <w:szCs w:val="24"/>
        </w:rPr>
        <w:t xml:space="preserve">z dnia maja 2014 r. </w:t>
      </w:r>
      <w:r>
        <w:rPr>
          <w:rFonts w:cs="Palatino Linotype" w:ascii="Palatino Linotype" w:hAnsi="Palatino Linotype"/>
          <w:i/>
          <w:iCs/>
          <w:sz w:val="24"/>
          <w:szCs w:val="24"/>
        </w:rPr>
        <w:t>o informowaniu o cenach</w:t>
      </w:r>
      <w:r>
        <w:rPr>
          <w:rFonts w:cs="Palatino Linotype" w:ascii="Palatino Linotype" w:hAnsi="Palatino Linotype"/>
          <w:sz w:val="24"/>
          <w:szCs w:val="24"/>
        </w:rPr>
        <w:t xml:space="preserve"> </w:t>
      </w:r>
      <w:r>
        <w:rPr>
          <w:rFonts w:cs="Palatino Linotype" w:ascii="Palatino Linotype" w:hAnsi="Palatino Linotype"/>
          <w:i/>
          <w:iCs/>
          <w:sz w:val="24"/>
          <w:szCs w:val="24"/>
        </w:rPr>
        <w:t xml:space="preserve">towarów i usług </w:t>
      </w:r>
      <w:r>
        <w:rPr>
          <w:rFonts w:cs="Palatino Linotype" w:ascii="Palatino Linotype" w:hAnsi="Palatino Linotype"/>
          <w:sz w:val="24"/>
          <w:szCs w:val="24"/>
        </w:rPr>
        <w:t xml:space="preserve">(Dz. U z 2017 r., poz. 1830 ze zm.), 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jc w:val="both"/>
        <w:textAlignment w:val="baseline"/>
        <w:rPr/>
      </w:pPr>
      <w:r>
        <w:rPr>
          <w:rFonts w:cs="Palatino Linotype" w:ascii="Palatino Linotype" w:hAnsi="Palatino Linotype"/>
          <w:i w:val="false"/>
          <w:iCs w:val="false"/>
          <w:sz w:val="24"/>
          <w:szCs w:val="24"/>
        </w:rPr>
        <w:t xml:space="preserve">Rozporządzenia Ministra Rozwoju z dnia 9 grudnia 2015. </w:t>
      </w:r>
      <w:r>
        <w:rPr>
          <w:rFonts w:cs="Palatino Linotype" w:ascii="Palatino Linotype" w:hAnsi="Palatino Linotype"/>
          <w:i/>
          <w:iCs/>
          <w:sz w:val="24"/>
          <w:szCs w:val="24"/>
        </w:rPr>
        <w:t>w sprawie uwidaczniania cen towarów i usług</w:t>
      </w:r>
      <w:r>
        <w:rPr>
          <w:rFonts w:cs="Palatino Linotype" w:ascii="Palatino Linotype" w:hAnsi="Palatino Linotype"/>
          <w:i/>
          <w:iCs w:val="false"/>
          <w:sz w:val="24"/>
          <w:szCs w:val="24"/>
        </w:rPr>
        <w:t xml:space="preserve"> </w:t>
      </w:r>
      <w:r>
        <w:rPr>
          <w:rFonts w:cs="Palatino Linotype" w:ascii="Palatino Linotype" w:hAnsi="Palatino Linotype"/>
          <w:i w:val="false"/>
          <w:iCs w:val="false"/>
          <w:sz w:val="24"/>
          <w:szCs w:val="24"/>
        </w:rPr>
        <w:t>(Dz. U. z 2015 r., poz. 2121).</w:t>
      </w:r>
    </w:p>
    <w:p>
      <w:pPr>
        <w:pStyle w:val="ListParagraph"/>
        <w:widowControl/>
        <w:numPr>
          <w:ilvl w:val="0"/>
          <w:numId w:val="0"/>
        </w:numPr>
        <w:spacing w:lineRule="auto" w:line="276"/>
        <w:ind w:left="1440" w:hanging="0"/>
        <w:jc w:val="both"/>
        <w:textAlignment w:val="baseline"/>
        <w:rPr>
          <w:rFonts w:ascii="Palatino Linotype" w:hAnsi="Palatino Linotype" w:cs="Palatino Linotype"/>
          <w:i w:val="false"/>
          <w:i w:val="false"/>
          <w:iCs w:val="false"/>
          <w:sz w:val="24"/>
          <w:szCs w:val="24"/>
        </w:rPr>
      </w:pPr>
      <w:r>
        <w:rPr>
          <w:rFonts w:cs="Palatino Linotype" w:ascii="Palatino Linotype" w:hAnsi="Palatino Linotype"/>
          <w:i w:val="false"/>
          <w:iCs w:val="false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113" w:right="0" w:hanging="0"/>
        <w:contextualSpacing/>
        <w:jc w:val="both"/>
        <w:textAlignment w:val="baseline"/>
        <w:rPr/>
      </w:pPr>
      <w:r>
        <w:rPr>
          <w:rFonts w:ascii="Palatino Linotype" w:hAnsi="Palatino Linotype"/>
        </w:rPr>
        <w:t xml:space="preserve">      </w:t>
      </w:r>
      <w:r>
        <w:rPr>
          <w:rFonts w:ascii="Palatino Linotype" w:hAnsi="Palatino Linotype"/>
        </w:rPr>
        <w:t xml:space="preserve">Wyniki kontroli dały podstawę do wszczęcia 2 postępowań administracyjnych w sprawie wymierzenia przedsiębiorcom administracyjnej kary pieniężnej na zasadach przyjętych w art. 6 ust. 1 i 3 ustawy </w:t>
      </w:r>
      <w:r>
        <w:rPr>
          <w:rFonts w:ascii="Palatino Linotype" w:hAnsi="Palatino Linotype"/>
          <w:i/>
        </w:rPr>
        <w:t>o informowaniu o cenach towarów i usług</w:t>
      </w:r>
      <w:r>
        <w:rPr>
          <w:rFonts w:ascii="Palatino Linotype" w:hAnsi="Palatino Linotype"/>
        </w:rPr>
        <w:t xml:space="preserve">, w związku z art. 4 ww. ustawy oraz  na podstawie art. 104 ustawy </w:t>
      </w:r>
      <w:r>
        <w:rPr>
          <w:rFonts w:ascii="Palatino Linotype" w:hAnsi="Palatino Linotype"/>
          <w:i/>
        </w:rPr>
        <w:t>Kodeks postępowania administracyjnego</w:t>
      </w:r>
      <w:r>
        <w:rPr>
          <w:rFonts w:ascii="Palatino Linotype" w:hAnsi="Palatino Linotype"/>
        </w:rPr>
        <w:t xml:space="preserve"> (postępowania administracyjne w toku). </w:t>
      </w:r>
    </w:p>
    <w:p>
      <w:pPr>
        <w:pStyle w:val="ListParagraph"/>
        <w:widowControl/>
        <w:numPr>
          <w:ilvl w:val="0"/>
          <w:numId w:val="0"/>
        </w:numPr>
        <w:spacing w:lineRule="auto" w:line="276"/>
        <w:ind w:left="720" w:hanging="0"/>
        <w:jc w:val="both"/>
        <w:textAlignment w:val="baseline"/>
        <w:rPr/>
      </w:pPr>
      <w:r>
        <w:rPr>
          <w:rFonts w:ascii="Palatino Linotype" w:hAnsi="Palatino Linotype"/>
        </w:rPr>
        <w:t xml:space="preserve">            </w:t>
      </w:r>
      <w:r>
        <w:rPr>
          <w:rFonts w:ascii="Palatino Linotype" w:hAnsi="Palatino Linotype"/>
        </w:rPr>
        <w:t>Łączna wysokość kar administracyjnych 500 zł.</w:t>
      </w:r>
    </w:p>
    <w:p>
      <w:pPr>
        <w:pStyle w:val="ListParagraph"/>
        <w:widowControl/>
        <w:numPr>
          <w:ilvl w:val="0"/>
          <w:numId w:val="0"/>
        </w:numPr>
        <w:spacing w:lineRule="auto" w:line="276"/>
        <w:ind w:left="720" w:hanging="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ListParagraph"/>
        <w:widowControl/>
        <w:numPr>
          <w:ilvl w:val="0"/>
          <w:numId w:val="0"/>
        </w:numPr>
        <w:spacing w:lineRule="auto" w:line="276"/>
        <w:ind w:left="720" w:hanging="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ListParagraph"/>
        <w:widowControl/>
        <w:numPr>
          <w:ilvl w:val="0"/>
          <w:numId w:val="0"/>
        </w:numPr>
        <w:spacing w:lineRule="auto" w:line="276"/>
        <w:ind w:left="720" w:hanging="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 w:eastAsia="Palatino Linotype" w:cs="Palatino Linotype"/>
        </w:rPr>
      </w:pPr>
      <w:r>
        <w:rPr/>
      </w:r>
    </w:p>
    <w:sectPr>
      <w:footerReference w:type="default" r:id="rId2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65255426"/>
    </w:sdtPr>
    <w:sdtContent>
      <w:p>
        <w:pPr>
          <w:pStyle w:val="Stopka"/>
          <w:jc w:val="right"/>
          <w:rPr/>
        </w:pPr>
        <w:r>
          <w:rPr>
            <w:rFonts w:eastAsia="" w:cs="" w:ascii="Calibri Light" w:hAnsi="Calibri Light" w:asciiTheme="majorHAnsi" w:cstheme="majorBidi" w:eastAsiaTheme="majorEastAsia" w:hAnsiTheme="majorHAnsi"/>
            <w:sz w:val="28"/>
            <w:szCs w:val="28"/>
          </w:rPr>
          <w:t xml:space="preserve">str. </w:t>
        </w:r>
        <w:r>
          <w:rPr>
            <w:rFonts w:eastAsia="" w:cs="" w:ascii="Calibri Light" w:hAnsi="Calibri Light" w:asciiTheme="majorHAnsi" w:cstheme="majorBidi" w:eastAsiaTheme="majorEastAsia" w:hAnsiTheme="majorHAnsi"/>
            <w:sz w:val="28"/>
            <w:szCs w:val="28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widowControl w:val="false"/>
      <w:numPr>
        <w:ilvl w:val="0"/>
        <w:numId w:val="1"/>
      </w:numPr>
      <w:bidi w:val="0"/>
      <w:jc w:val="left"/>
      <w:outlineLvl w:val="0"/>
      <w:outlineLvl w:val="0"/>
    </w:pPr>
    <w:rPr>
      <w:rFonts w:ascii="Times New Roman" w:hAnsi="Times New Roman" w:eastAsia="Times New Roman" w:cs="Times New Roman"/>
      <w:b/>
      <w:bCs/>
      <w:color w:val="00000A"/>
      <w:sz w:val="36"/>
      <w:szCs w:val="36"/>
      <w:lang w:val="pl-PL" w:eastAsia="pl-PL" w:bidi="ar-SA"/>
    </w:rPr>
  </w:style>
  <w:style w:type="paragraph" w:styleId="Nagwek2">
    <w:name w:val="Heading 2"/>
    <w:basedOn w:val="Normal"/>
    <w:qFormat/>
    <w:pPr>
      <w:widowControl w:val="false"/>
      <w:numPr>
        <w:ilvl w:val="1"/>
        <w:numId w:val="1"/>
      </w:numPr>
      <w:bidi w:val="0"/>
      <w:spacing w:before="200" w:after="0"/>
      <w:jc w:val="left"/>
      <w:outlineLvl w:val="1"/>
      <w:outlineLvl w:val="1"/>
    </w:pPr>
    <w:rPr>
      <w:rFonts w:ascii="Times New Roman" w:hAnsi="Times New Roman" w:eastAsia="Times New Roman" w:cs="Times New Roman"/>
      <w:b/>
      <w:bCs/>
      <w:color w:val="00000A"/>
      <w:sz w:val="32"/>
      <w:szCs w:val="32"/>
      <w:lang w:val="pl-PL" w:eastAsia="pl-PL" w:bidi="ar-SA"/>
    </w:rPr>
  </w:style>
  <w:style w:type="paragraph" w:styleId="Nagwek3">
    <w:name w:val="Heading 3"/>
    <w:basedOn w:val="Normal"/>
    <w:qFormat/>
    <w:pPr>
      <w:widowControl w:val="false"/>
      <w:numPr>
        <w:ilvl w:val="2"/>
        <w:numId w:val="1"/>
      </w:numPr>
      <w:bidi w:val="0"/>
      <w:spacing w:before="140" w:after="0"/>
      <w:jc w:val="left"/>
      <w:outlineLvl w:val="2"/>
      <w:outlineLvl w:val="2"/>
    </w:pPr>
    <w:rPr>
      <w:rFonts w:ascii="Times New Roman" w:hAnsi="Times New Roman" w:eastAsia="Times New Roman" w:cs="Times New Roman"/>
      <w:b/>
      <w:bCs/>
      <w:color w:val="00000A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tarSymbol"/>
      <w:color w:val="00000A"/>
      <w:sz w:val="18"/>
      <w:szCs w:val="18"/>
      <w:lang w:val="pl-PL" w:bidi="ar-S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8Num5z0" w:customStyle="1">
    <w:name w:val="WW8Num5z0"/>
    <w:qFormat/>
    <w:rPr>
      <w:rFonts w:ascii="Symbol" w:hAnsi="Symbol" w:cs="StarSymbol"/>
      <w:sz w:val="18"/>
      <w:szCs w:val="18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1" w:customStyle="1">
    <w:name w:val="Domyślna czcionka akapitu1"/>
    <w:qFormat/>
    <w:rPr/>
  </w:style>
  <w:style w:type="character" w:styleId="Domylnaczcionkaakapitu2" w:customStyle="1">
    <w:name w:val="Domyślna czcionka akapitu2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092d"/>
    <w:rPr>
      <w:rFonts w:ascii="Segoe UI" w:hAnsi="Segoe UI" w:eastAsia="Lucida Sans Unicode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a04d2"/>
    <w:rPr>
      <w:rFonts w:eastAsia="Lucida Sans Unicode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04d2"/>
    <w:rPr>
      <w:rFonts w:eastAsia="Lucida Sans Unicode"/>
      <w:sz w:val="24"/>
      <w:szCs w:val="24"/>
    </w:rPr>
  </w:style>
  <w:style w:type="character" w:styleId="ListLabel1">
    <w:name w:val="ListLabel 1"/>
    <w:qFormat/>
    <w:rPr>
      <w:rFonts w:ascii="Palatino Linotype" w:hAnsi="Palatino Linotype" w:cs="OpenSymbol"/>
      <w:sz w:val="20"/>
      <w:szCs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  <w:sz w:val="20"/>
      <w:szCs w:val="20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  <w:sz w:val="20"/>
      <w:szCs w:val="20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ascii="Palatino Linotype" w:hAnsi="Palatino Linotype" w:cs="OpenSymbol"/>
      <w:sz w:val="20"/>
      <w:szCs w:val="20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  <w:sz w:val="20"/>
      <w:szCs w:val="20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  <w:sz w:val="20"/>
      <w:szCs w:val="20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Palatino Linotype" w:hAnsi="Palatino Linotype" w:cs="OpenSymbol"/>
      <w:sz w:val="20"/>
      <w:szCs w:val="20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  <w:sz w:val="20"/>
      <w:szCs w:val="20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  <w:sz w:val="20"/>
      <w:szCs w:val="20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Palatino Linotype" w:hAnsi="Palatino Linotype" w:cs="OpenSymbol"/>
      <w:sz w:val="20"/>
      <w:szCs w:val="20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  <w:sz w:val="20"/>
      <w:szCs w:val="20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  <w:sz w:val="20"/>
      <w:szCs w:val="20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Palatino Linotype" w:hAnsi="Palatino Linotype" w:cs="OpenSymbol"/>
      <w:sz w:val="20"/>
      <w:szCs w:val="20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  <w:sz w:val="20"/>
      <w:szCs w:val="20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  <w:sz w:val="20"/>
      <w:szCs w:val="20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11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0d510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092d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55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Application>LibreOffice/5.3.2.2$Windows_x86 LibreOffice_project/6cd4f1ef626f15116896b1d8e1398b56da0d0ee1</Application>
  <Pages>2</Pages>
  <Words>458</Words>
  <Characters>2497</Characters>
  <CharactersWithSpaces>2960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2018-03-26T08:16:00Z</dcterms:created>
  <dc:creator>WIIH</dc:creator>
  <dc:description/>
  <dc:language>pl-PL</dc:language>
  <cp:lastModifiedBy/>
  <cp:lastPrinted>2018-10-05T07:33:54Z</cp:lastPrinted>
  <dcterms:modified xsi:type="dcterms:W3CDTF">2020-02-24T09:56:54Z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