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97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73"/>
        <w:gridCol w:w="4872"/>
      </w:tblGrid>
      <w:tr>
        <w:trPr/>
        <w:tc>
          <w:tcPr>
            <w:tcW w:w="487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rFonts w:ascii="Palatino Linotype" w:hAnsi="Palatino Linotype" w:cs="Palatino Linotype"/>
                <w:color w:val="000000" w:themeColor="text1"/>
                <w:sz w:val="22"/>
                <w:szCs w:val="22"/>
              </w:rPr>
            </w:pPr>
            <w:r>
              <w:rPr/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/>
              <w:jc w:val="right"/>
              <w:rPr>
                <w:rFonts w:ascii="Palatino Linotype" w:hAnsi="Palatino Linotype" w:eastAsia="Times New Roman"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sz w:val="22"/>
                <w:szCs w:val="22"/>
              </w:rPr>
              <w:t xml:space="preserve">  </w:t>
            </w:r>
            <w:r>
              <w:rPr>
                <w:rFonts w:cs="Palatino Linotype" w:ascii="Palatino Linotype" w:hAnsi="Palatino Linotype"/>
                <w:sz w:val="22"/>
                <w:szCs w:val="22"/>
              </w:rPr>
              <w:t>Kielce, 1.10.2019 r.</w:t>
            </w:r>
          </w:p>
        </w:tc>
      </w:tr>
    </w:tbl>
    <w:p>
      <w:pPr>
        <w:pStyle w:val="Normal"/>
        <w:spacing w:lineRule="auto" w:line="276"/>
        <w:jc w:val="both"/>
        <w:rPr>
          <w:rFonts w:ascii="Palatino Linotype" w:hAnsi="Palatino Linotype" w:cs="Palatino Linotype"/>
          <w:b/>
          <w:b/>
          <w:bCs/>
          <w:sz w:val="22"/>
          <w:szCs w:val="22"/>
        </w:rPr>
      </w:pPr>
      <w:r>
        <w:rPr>
          <w:rFonts w:cs="Palatino Linotype" w:ascii="Palatino Linotype" w:hAnsi="Palatino Linotype"/>
          <w:b/>
          <w:bCs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Palatino Linotype" w:hAnsi="Palatino Linotype" w:cs="Palatino Linotype"/>
          <w:b/>
          <w:b/>
          <w:bCs/>
          <w:sz w:val="22"/>
          <w:szCs w:val="22"/>
        </w:rPr>
      </w:pPr>
      <w:r>
        <w:rPr>
          <w:rFonts w:cs="Palatino Linotype" w:ascii="Palatino Linotype" w:hAnsi="Palatino Linotype"/>
          <w:b/>
          <w:bCs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Palatino Linotype" w:hAnsi="Palatino Linotype" w:cs="Palatino Linotype"/>
          <w:b/>
          <w:b/>
          <w:bCs/>
          <w:sz w:val="22"/>
          <w:szCs w:val="22"/>
        </w:rPr>
      </w:pPr>
      <w:r>
        <w:rPr>
          <w:rFonts w:cs="Palatino Linotype" w:ascii="Palatino Linotype" w:hAnsi="Palatino Linotype"/>
          <w:b/>
          <w:bCs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Palatino Linotype" w:hAnsi="Palatino Linotype" w:cs="Palatino Linotype"/>
          <w:b/>
          <w:b/>
          <w:bCs/>
          <w:sz w:val="22"/>
          <w:szCs w:val="22"/>
        </w:rPr>
      </w:pPr>
      <w:r>
        <w:rPr>
          <w:rFonts w:cs="Palatino Linotype" w:ascii="Palatino Linotype" w:hAnsi="Palatino Linotype"/>
          <w:b/>
          <w:bCs/>
          <w:sz w:val="22"/>
          <w:szCs w:val="22"/>
        </w:rPr>
        <w:t>INFORMACJA</w:t>
      </w:r>
    </w:p>
    <w:p>
      <w:pPr>
        <w:pStyle w:val="Normal"/>
        <w:spacing w:lineRule="auto" w:line="276"/>
        <w:jc w:val="center"/>
        <w:rPr>
          <w:rFonts w:ascii="Palatino Linotype" w:hAnsi="Palatino Linotype" w:cs="Palatino Linotype"/>
          <w:b/>
          <w:b/>
          <w:bCs/>
          <w:sz w:val="22"/>
          <w:szCs w:val="22"/>
        </w:rPr>
      </w:pPr>
      <w:r>
        <w:rPr>
          <w:rFonts w:cs="Palatino Linotype" w:ascii="Palatino Linotype" w:hAnsi="Palatino Linotype"/>
          <w:b/>
          <w:bCs/>
          <w:sz w:val="22"/>
          <w:szCs w:val="22"/>
        </w:rPr>
        <w:t>z kontroli legalności, prawidłowości oznakowania artykułów remontowo-budowlanych i wyrobów metalowych oraz uwidaczniania cen na oferowane do sprzedaży towary przeprowadzonych w III kwartale 2019 r.</w:t>
      </w:r>
    </w:p>
    <w:p>
      <w:pPr>
        <w:pStyle w:val="Normal"/>
        <w:spacing w:lineRule="auto" w:line="276"/>
        <w:jc w:val="both"/>
        <w:rPr>
          <w:rFonts w:ascii="Palatino Linotype" w:hAnsi="Palatino Linotype" w:eastAsia="Palatino Linotype" w:cs="Palatino Linotype"/>
          <w:b/>
          <w:b/>
          <w:bCs/>
          <w:sz w:val="22"/>
          <w:szCs w:val="22"/>
        </w:rPr>
      </w:pPr>
      <w:r>
        <w:rPr>
          <w:rFonts w:eastAsia="Palatino Linotype" w:cs="Palatino Linotype" w:ascii="Palatino Linotype" w:hAnsi="Palatino Linotype"/>
          <w:b/>
          <w:bCs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Palatino Linotype" w:hAnsi="Palatino Linotype" w:eastAsia="Palatino Linotype" w:cs="Palatino Linotype"/>
          <w:sz w:val="22"/>
          <w:szCs w:val="22"/>
        </w:rPr>
      </w:pPr>
      <w:r>
        <w:rPr>
          <w:rFonts w:eastAsia="Palatino Linotype" w:cs="Palatino Linotype" w:ascii="Palatino Linotype" w:hAnsi="Palatino Linotype"/>
          <w:sz w:val="22"/>
          <w:szCs w:val="22"/>
        </w:rPr>
        <w:tab/>
      </w:r>
    </w:p>
    <w:p>
      <w:pPr>
        <w:pStyle w:val="Normal"/>
        <w:spacing w:lineRule="auto" w:line="360"/>
        <w:ind w:firstLine="567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>
        <w:rPr>
          <w:rFonts w:ascii="Palatino Linotype" w:hAnsi="Palatino Linotype"/>
          <w:color w:val="000000" w:themeColor="text1"/>
          <w:sz w:val="22"/>
          <w:szCs w:val="22"/>
        </w:rPr>
        <w:t xml:space="preserve">W III kwartale 2019 r., w ramach realizacji kontroli własnych, Wydział Kontroli Artykułów Przemysłowych i Usług WIIH Kielce przeprowadził </w:t>
      </w:r>
      <w:r>
        <w:rPr>
          <w:rFonts w:ascii="Palatino Linotype" w:hAnsi="Palatino Linotype"/>
          <w:b/>
          <w:color w:val="000000" w:themeColor="text1"/>
          <w:sz w:val="22"/>
          <w:szCs w:val="22"/>
        </w:rPr>
        <w:t>8 kontroli</w:t>
      </w:r>
      <w:r>
        <w:rPr>
          <w:rFonts w:ascii="Palatino Linotype" w:hAnsi="Palatino Linotype"/>
          <w:color w:val="000000" w:themeColor="text1"/>
          <w:sz w:val="22"/>
          <w:szCs w:val="22"/>
        </w:rPr>
        <w:t xml:space="preserve"> przedsiębiorców w zakresie:</w:t>
      </w:r>
    </w:p>
    <w:p>
      <w:pPr>
        <w:pStyle w:val="ListParagraph"/>
        <w:numPr>
          <w:ilvl w:val="0"/>
          <w:numId w:val="2"/>
        </w:numPr>
        <w:spacing w:lineRule="auto" w:line="360"/>
        <w:ind w:left="436" w:hanging="436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>
        <w:rPr>
          <w:rFonts w:eastAsia="Palatino Linotype" w:ascii="Palatino Linotype" w:hAnsi="Palatino Linotype"/>
          <w:color w:val="000000" w:themeColor="text1"/>
          <w:sz w:val="22"/>
          <w:szCs w:val="22"/>
        </w:rPr>
        <w:t>legalności prowadzonej działalności gospodarczej,</w:t>
      </w:r>
    </w:p>
    <w:p>
      <w:pPr>
        <w:pStyle w:val="ListParagraph"/>
        <w:numPr>
          <w:ilvl w:val="0"/>
          <w:numId w:val="2"/>
        </w:numPr>
        <w:spacing w:lineRule="auto" w:line="360"/>
        <w:ind w:left="436" w:hanging="436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>
        <w:rPr>
          <w:rFonts w:eastAsia="Palatino Linotype" w:ascii="Palatino Linotype" w:hAnsi="Palatino Linotype"/>
          <w:color w:val="000000" w:themeColor="text1"/>
          <w:sz w:val="22"/>
          <w:szCs w:val="22"/>
        </w:rPr>
        <w:t>prawidłowości oznakowania wyrobów oferowanych do sprzedaży,</w:t>
      </w:r>
    </w:p>
    <w:p>
      <w:pPr>
        <w:pStyle w:val="ListParagraph"/>
        <w:numPr>
          <w:ilvl w:val="0"/>
          <w:numId w:val="2"/>
        </w:numPr>
        <w:spacing w:lineRule="auto" w:line="360"/>
        <w:ind w:left="436" w:hanging="436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>
        <w:rPr>
          <w:rFonts w:ascii="Palatino Linotype" w:hAnsi="Palatino Linotype"/>
          <w:color w:val="000000" w:themeColor="text1"/>
          <w:sz w:val="22"/>
          <w:szCs w:val="22"/>
        </w:rPr>
        <w:t>prawidłowości uwidaczniania cen/cenników na oferowane</w:t>
      </w:r>
      <w:r>
        <w:rPr>
          <w:rFonts w:eastAsia="Palatino Linotype" w:ascii="Palatino Linotype" w:hAnsi="Palatino Linotype"/>
          <w:color w:val="000000" w:themeColor="text1"/>
          <w:sz w:val="22"/>
          <w:szCs w:val="22"/>
        </w:rPr>
        <w:t xml:space="preserve"> </w:t>
      </w:r>
      <w:r>
        <w:rPr>
          <w:rFonts w:ascii="Palatino Linotype" w:hAnsi="Palatino Linotype"/>
          <w:color w:val="000000" w:themeColor="text1"/>
          <w:sz w:val="22"/>
          <w:szCs w:val="22"/>
        </w:rPr>
        <w:t>do sprzedaży towary.</w:t>
      </w:r>
    </w:p>
    <w:p>
      <w:pPr>
        <w:pStyle w:val="Normal"/>
        <w:spacing w:lineRule="auto" w:line="360"/>
        <w:ind w:firstLine="567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>
        <w:rPr>
          <w:rFonts w:ascii="Palatino Linotype" w:hAnsi="Palatino Linotype"/>
          <w:color w:val="000000" w:themeColor="text1"/>
          <w:sz w:val="22"/>
          <w:szCs w:val="22"/>
        </w:rPr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>
        <w:rPr>
          <w:rFonts w:ascii="Palatino Linotype" w:hAnsi="Palatino Linotype"/>
          <w:color w:val="000000" w:themeColor="text1"/>
          <w:sz w:val="22"/>
          <w:szCs w:val="22"/>
        </w:rPr>
      </w:r>
    </w:p>
    <w:p>
      <w:pPr>
        <w:pStyle w:val="ListParagraph"/>
        <w:spacing w:lineRule="auto" w:line="360"/>
        <w:ind w:left="321" w:firstLine="388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>
        <w:rPr>
          <w:rFonts w:ascii="Palatino Linotype" w:hAnsi="Palatino Linotype"/>
          <w:color w:val="000000" w:themeColor="text1"/>
          <w:sz w:val="22"/>
          <w:szCs w:val="22"/>
        </w:rPr>
        <w:t>W zakresie kontroli legalności prowadzonej działalności gospodarczej nieprawidłowości nie stwierdzono. Wszyscy kontrolowani przedsiębiorcy prowadzą działalność zgodnie z zakresem oraz miejscem zgłoszonym do CEiDG oraz KRS.</w:t>
      </w:r>
    </w:p>
    <w:p>
      <w:pPr>
        <w:pStyle w:val="ListParagraph"/>
        <w:spacing w:lineRule="auto" w:line="360"/>
        <w:ind w:left="321" w:firstLine="388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>
        <w:rPr>
          <w:rFonts w:ascii="Palatino Linotype" w:hAnsi="Palatino Linotype"/>
          <w:color w:val="000000" w:themeColor="text1"/>
          <w:sz w:val="22"/>
          <w:szCs w:val="22"/>
        </w:rPr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>
        <w:rPr>
          <w:rFonts w:ascii="Palatino Linotype" w:hAnsi="Palatino Linotype"/>
          <w:color w:val="000000" w:themeColor="text1"/>
          <w:sz w:val="22"/>
          <w:szCs w:val="22"/>
        </w:rPr>
      </w:r>
    </w:p>
    <w:p>
      <w:pPr>
        <w:pStyle w:val="ListParagraph"/>
        <w:spacing w:lineRule="auto" w:line="360"/>
        <w:ind w:left="321" w:firstLine="360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>
        <w:rPr>
          <w:rFonts w:ascii="Palatino Linotype" w:hAnsi="Palatino Linotype"/>
          <w:color w:val="000000" w:themeColor="text1"/>
          <w:sz w:val="22"/>
          <w:szCs w:val="22"/>
        </w:rPr>
        <w:t>W zakresie prawidłowości oznakowania wyrobów oferowanych do sprzedaży: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>
        <w:rPr>
          <w:rFonts w:ascii="Palatino Linotype" w:hAnsi="Palatino Linotype"/>
          <w:color w:val="000000" w:themeColor="text1"/>
          <w:sz w:val="22"/>
          <w:szCs w:val="22"/>
        </w:rPr>
        <w:t xml:space="preserve">w odniesieniu do art. 21 ustawy </w:t>
      </w:r>
      <w:r>
        <w:rPr>
          <w:rFonts w:ascii="Palatino Linotype" w:hAnsi="Palatino Linotype"/>
          <w:i/>
          <w:color w:val="000000" w:themeColor="text1"/>
          <w:sz w:val="22"/>
          <w:szCs w:val="22"/>
        </w:rPr>
        <w:t xml:space="preserve">prawo przedsiębiorców </w:t>
      </w:r>
      <w:r>
        <w:rPr>
          <w:rFonts w:ascii="Palatino Linotype" w:hAnsi="Palatino Linotype"/>
          <w:color w:val="000000" w:themeColor="text1"/>
          <w:sz w:val="22"/>
          <w:szCs w:val="22"/>
        </w:rPr>
        <w:t>stwierdzono łącznie dla 39 skontrolowanych partii nieprawidłowości dotyczące braku danych określających producenta i jego adres,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>
        <w:rPr>
          <w:rFonts w:ascii="Palatino Linotype" w:hAnsi="Palatino Linotype"/>
          <w:color w:val="000000" w:themeColor="text1"/>
          <w:sz w:val="22"/>
          <w:szCs w:val="22"/>
        </w:rPr>
        <w:t xml:space="preserve">w odniesieniu do art. 7 i art. 7a </w:t>
      </w:r>
      <w:r>
        <w:rPr>
          <w:rFonts w:ascii="Palatino Linotype" w:hAnsi="Palatino Linotype"/>
          <w:i/>
          <w:color w:val="000000" w:themeColor="text1"/>
          <w:sz w:val="22"/>
          <w:szCs w:val="22"/>
        </w:rPr>
        <w:t xml:space="preserve">ustawy o języku polskim </w:t>
      </w:r>
      <w:r>
        <w:rPr>
          <w:rFonts w:ascii="Palatino Linotype" w:hAnsi="Palatino Linotype"/>
          <w:color w:val="000000" w:themeColor="text1"/>
          <w:sz w:val="22"/>
          <w:szCs w:val="22"/>
        </w:rPr>
        <w:t>nieprawidłowości nie stwierdzono.</w:t>
      </w:r>
    </w:p>
    <w:p>
      <w:pPr>
        <w:pStyle w:val="ListParagraph"/>
        <w:spacing w:lineRule="auto" w:line="360"/>
        <w:ind w:left="681" w:hanging="0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>
        <w:rPr>
          <w:rFonts w:ascii="Palatino Linotype" w:hAnsi="Palatino Linotype"/>
          <w:color w:val="000000" w:themeColor="text1"/>
          <w:sz w:val="22"/>
          <w:szCs w:val="22"/>
        </w:rPr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>
        <w:rPr>
          <w:rFonts w:ascii="Palatino Linotype" w:hAnsi="Palatino Linotype"/>
          <w:color w:val="000000" w:themeColor="text1"/>
          <w:sz w:val="22"/>
          <w:szCs w:val="22"/>
        </w:rPr>
      </w:r>
    </w:p>
    <w:p>
      <w:pPr>
        <w:pStyle w:val="ListParagraph"/>
        <w:spacing w:lineRule="auto" w:line="360"/>
        <w:ind w:left="321" w:firstLine="360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>
        <w:rPr>
          <w:rFonts w:ascii="Palatino Linotype" w:hAnsi="Palatino Linotype"/>
          <w:color w:val="000000" w:themeColor="text1"/>
          <w:sz w:val="22"/>
          <w:szCs w:val="22"/>
        </w:rPr>
        <w:t>W zakresie prawidłowości uwidaczniania cen/cenników na oferowane do sprzedaży towary stwierdzono:</w:t>
      </w:r>
    </w:p>
    <w:p>
      <w:pPr>
        <w:pStyle w:val="ListParagraph"/>
        <w:numPr>
          <w:ilvl w:val="0"/>
          <w:numId w:val="5"/>
        </w:numPr>
        <w:spacing w:lineRule="auto" w:line="360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>
        <w:rPr>
          <w:rFonts w:ascii="Palatino Linotype" w:hAnsi="Palatino Linotype"/>
          <w:color w:val="000000" w:themeColor="text1"/>
          <w:sz w:val="22"/>
          <w:szCs w:val="22"/>
        </w:rPr>
        <w:t>dla 30 skontrolowanych partii braku uwidocznienia ceny,</w:t>
      </w:r>
    </w:p>
    <w:p>
      <w:pPr>
        <w:pStyle w:val="ListParagraph"/>
        <w:numPr>
          <w:ilvl w:val="0"/>
          <w:numId w:val="5"/>
        </w:numPr>
        <w:spacing w:lineRule="auto" w:line="360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>
        <w:rPr>
          <w:rFonts w:ascii="Palatino Linotype" w:hAnsi="Palatino Linotype"/>
          <w:color w:val="000000" w:themeColor="text1"/>
          <w:sz w:val="22"/>
          <w:szCs w:val="22"/>
        </w:rPr>
        <w:t>dla 8 skontrolowanych partii braku uwidocznienia ceny i ceny jednostkowej,</w:t>
      </w:r>
    </w:p>
    <w:p>
      <w:pPr>
        <w:pStyle w:val="ListParagraph"/>
        <w:numPr>
          <w:ilvl w:val="0"/>
          <w:numId w:val="5"/>
        </w:numPr>
        <w:spacing w:lineRule="auto" w:line="360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>
        <w:rPr>
          <w:rFonts w:ascii="Palatino Linotype" w:hAnsi="Palatino Linotype"/>
          <w:color w:val="000000" w:themeColor="text1"/>
          <w:sz w:val="22"/>
          <w:szCs w:val="22"/>
        </w:rPr>
        <w:t>dla 35 skontrolowanych partii braku uwidocznienia ceny jednostkowej.</w:t>
      </w:r>
    </w:p>
    <w:p>
      <w:pPr>
        <w:pStyle w:val="Normal"/>
        <w:spacing w:lineRule="auto" w:line="360"/>
        <w:ind w:firstLine="567"/>
        <w:jc w:val="both"/>
        <w:rPr>
          <w:rFonts w:ascii="Palatino Linotype" w:hAnsi="Palatino Linotype"/>
          <w:color w:val="FF0000"/>
          <w:sz w:val="22"/>
          <w:szCs w:val="22"/>
        </w:rPr>
      </w:pPr>
      <w:r>
        <w:rPr>
          <w:rFonts w:ascii="Palatino Linotype" w:hAnsi="Palatino Linotype"/>
          <w:color w:val="FF0000"/>
          <w:sz w:val="22"/>
          <w:szCs w:val="22"/>
        </w:rPr>
      </w:r>
    </w:p>
    <w:p>
      <w:pPr>
        <w:pStyle w:val="Normal"/>
        <w:widowControl/>
        <w:spacing w:lineRule="auto" w:line="360"/>
        <w:ind w:firstLine="321"/>
        <w:jc w:val="both"/>
        <w:textAlignment w:val="baseline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Ustalenia z przeprowadzonych kontroli dały podstawę do:</w:t>
      </w:r>
    </w:p>
    <w:p>
      <w:pPr>
        <w:pStyle w:val="ListParagraph"/>
        <w:widowControl/>
        <w:numPr>
          <w:ilvl w:val="0"/>
          <w:numId w:val="6"/>
        </w:numPr>
        <w:spacing w:lineRule="auto" w:line="360"/>
        <w:jc w:val="both"/>
        <w:textAlignment w:val="baseline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postawienia na podstawie art. 16 ust. 1 pkt 5 </w:t>
      </w:r>
      <w:r>
        <w:rPr>
          <w:rFonts w:ascii="Palatino Linotype" w:hAnsi="Palatino Linotype"/>
          <w:i/>
          <w:sz w:val="22"/>
          <w:szCs w:val="22"/>
        </w:rPr>
        <w:t>ustawy o Inspekcji Handlowej</w:t>
      </w:r>
      <w:r>
        <w:rPr>
          <w:rFonts w:ascii="Palatino Linotype" w:hAnsi="Palatino Linotype"/>
          <w:sz w:val="22"/>
          <w:szCs w:val="22"/>
        </w:rPr>
        <w:t xml:space="preserve"> łącznie 5 żądań niezwłocznego usunięcia uchybień porządkowych i organizacyjnych</w:t>
      </w:r>
      <w:r>
        <w:rPr>
          <w:rFonts w:ascii="Palatino Linotype" w:hAnsi="Palatino Linotype"/>
          <w:i/>
          <w:sz w:val="22"/>
          <w:szCs w:val="22"/>
        </w:rPr>
        <w:t>,</w:t>
      </w:r>
    </w:p>
    <w:p>
      <w:pPr>
        <w:pStyle w:val="ListParagraph"/>
        <w:widowControl/>
        <w:numPr>
          <w:ilvl w:val="0"/>
          <w:numId w:val="6"/>
        </w:numPr>
        <w:spacing w:lineRule="auto" w:line="360"/>
        <w:jc w:val="both"/>
        <w:textAlignment w:val="baseline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wydania na podstawie art. 18 ust. 1 pkt 1 </w:t>
      </w:r>
      <w:r>
        <w:rPr>
          <w:rFonts w:ascii="Palatino Linotype" w:hAnsi="Palatino Linotype"/>
          <w:i/>
          <w:sz w:val="22"/>
          <w:szCs w:val="22"/>
        </w:rPr>
        <w:t>ustawy o Inspekcji Handlowej</w:t>
      </w:r>
      <w:r>
        <w:rPr>
          <w:rFonts w:ascii="Palatino Linotype" w:hAnsi="Palatino Linotype"/>
          <w:sz w:val="22"/>
          <w:szCs w:val="22"/>
        </w:rPr>
        <w:t xml:space="preserve"> decyzji do natychmiastowego wykonania, w celu niezwłocznego usunięcia stwierdzonych nieprawidłowości,</w:t>
      </w:r>
    </w:p>
    <w:p>
      <w:pPr>
        <w:pStyle w:val="ListParagraph"/>
        <w:widowControl/>
        <w:numPr>
          <w:ilvl w:val="0"/>
          <w:numId w:val="6"/>
        </w:numPr>
        <w:spacing w:lineRule="auto" w:line="360"/>
        <w:jc w:val="both"/>
        <w:textAlignment w:val="baseline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wszczęcia 3 postępowań administracyjnych oraz wydania 3 decyzji administracyjnych w </w:t>
      </w:r>
      <w:bookmarkStart w:id="0" w:name="_GoBack"/>
      <w:bookmarkEnd w:id="0"/>
      <w:r>
        <w:rPr>
          <w:rFonts w:ascii="Palatino Linotype" w:hAnsi="Palatino Linotype"/>
          <w:sz w:val="22"/>
          <w:szCs w:val="22"/>
        </w:rPr>
        <w:t xml:space="preserve">sprawie wymierzenia przedsiębiorcom administracyjnej kary pieniężnej na zasadach przyjętych w art. 6 </w:t>
      </w:r>
      <w:r>
        <w:rPr>
          <w:rFonts w:ascii="Palatino Linotype" w:hAnsi="Palatino Linotype"/>
          <w:i/>
          <w:sz w:val="22"/>
          <w:szCs w:val="22"/>
        </w:rPr>
        <w:t xml:space="preserve">ustawy o cenach, </w:t>
      </w:r>
      <w:r>
        <w:rPr>
          <w:rFonts w:ascii="Palatino Linotype" w:hAnsi="Palatino Linotype"/>
          <w:sz w:val="22"/>
          <w:szCs w:val="22"/>
        </w:rPr>
        <w:t xml:space="preserve">w związku z naruszeniem art. 4 </w:t>
      </w:r>
      <w:r>
        <w:rPr>
          <w:rFonts w:ascii="Palatino Linotype" w:hAnsi="Palatino Linotype"/>
          <w:i/>
          <w:sz w:val="22"/>
          <w:szCs w:val="22"/>
        </w:rPr>
        <w:t xml:space="preserve">ustawy o cenach. </w:t>
      </w:r>
    </w:p>
    <w:p>
      <w:pPr>
        <w:pStyle w:val="Normal"/>
        <w:widowControl/>
        <w:spacing w:lineRule="auto" w:line="276"/>
        <w:jc w:val="both"/>
        <w:textAlignment w:val="baseline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</w:r>
    </w:p>
    <w:p>
      <w:pPr>
        <w:pStyle w:val="Normal"/>
        <w:widowControl/>
        <w:spacing w:lineRule="auto" w:line="276"/>
        <w:jc w:val="both"/>
        <w:textAlignment w:val="baseline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</w:r>
    </w:p>
    <w:p>
      <w:pPr>
        <w:pStyle w:val="Normal"/>
        <w:widowControl/>
        <w:spacing w:lineRule="auto" w:line="276"/>
        <w:jc w:val="both"/>
        <w:textAlignment w:val="baseline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</w:r>
    </w:p>
    <w:p>
      <w:pPr>
        <w:pStyle w:val="Normal"/>
        <w:widowControl/>
        <w:spacing w:lineRule="auto" w:line="276"/>
        <w:jc w:val="both"/>
        <w:textAlignment w:val="baseline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</w:r>
    </w:p>
    <w:p>
      <w:pPr>
        <w:pStyle w:val="Normal"/>
        <w:widowControl/>
        <w:spacing w:lineRule="auto" w:line="276"/>
        <w:jc w:val="both"/>
        <w:textAlignment w:val="baseline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</w:r>
    </w:p>
    <w:p>
      <w:pPr>
        <w:pStyle w:val="Normal"/>
        <w:widowControl/>
        <w:spacing w:lineRule="auto" w:line="276"/>
        <w:jc w:val="both"/>
        <w:textAlignment w:val="baseline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</w:r>
    </w:p>
    <w:p>
      <w:pPr>
        <w:pStyle w:val="Normal"/>
        <w:widowControl/>
        <w:spacing w:lineRule="auto" w:line="276"/>
        <w:jc w:val="both"/>
        <w:textAlignment w:val="baseline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</w:r>
    </w:p>
    <w:p>
      <w:pPr>
        <w:pStyle w:val="Normal"/>
        <w:widowControl/>
        <w:spacing w:lineRule="auto" w:line="276"/>
        <w:jc w:val="both"/>
        <w:textAlignment w:val="baseline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</w:r>
    </w:p>
    <w:p>
      <w:pPr>
        <w:pStyle w:val="Normal"/>
        <w:widowControl/>
        <w:spacing w:lineRule="auto" w:line="276"/>
        <w:jc w:val="both"/>
        <w:textAlignment w:val="baseline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</w:r>
    </w:p>
    <w:p>
      <w:pPr>
        <w:pStyle w:val="Normal"/>
        <w:widowControl/>
        <w:spacing w:lineRule="auto" w:line="276"/>
        <w:jc w:val="both"/>
        <w:textAlignment w:val="baseline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</w:r>
    </w:p>
    <w:p>
      <w:pPr>
        <w:pStyle w:val="Normal"/>
        <w:widowControl/>
        <w:spacing w:lineRule="auto" w:line="276"/>
        <w:jc w:val="both"/>
        <w:textAlignment w:val="baseline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</w:r>
    </w:p>
    <w:p>
      <w:pPr>
        <w:pStyle w:val="Normal"/>
        <w:widowControl/>
        <w:spacing w:lineRule="auto" w:line="276"/>
        <w:jc w:val="both"/>
        <w:textAlignment w:val="baseline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</w:r>
    </w:p>
    <w:p>
      <w:pPr>
        <w:pStyle w:val="Normal"/>
        <w:widowControl/>
        <w:spacing w:lineRule="auto" w:line="276"/>
        <w:jc w:val="both"/>
        <w:textAlignment w:val="baseline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</w:r>
    </w:p>
    <w:p>
      <w:pPr>
        <w:pStyle w:val="Normal"/>
        <w:widowControl/>
        <w:spacing w:lineRule="auto" w:line="276"/>
        <w:jc w:val="both"/>
        <w:textAlignment w:val="baseline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</w:r>
    </w:p>
    <w:p>
      <w:pPr>
        <w:pStyle w:val="Normal"/>
        <w:widowControl/>
        <w:spacing w:lineRule="auto" w:line="276"/>
        <w:jc w:val="both"/>
        <w:textAlignment w:val="baseline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</w:r>
    </w:p>
    <w:p>
      <w:pPr>
        <w:pStyle w:val="Normal"/>
        <w:widowControl/>
        <w:spacing w:lineRule="auto" w:line="276"/>
        <w:jc w:val="both"/>
        <w:textAlignment w:val="baseline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</w:r>
    </w:p>
    <w:p>
      <w:pPr>
        <w:pStyle w:val="Normal"/>
        <w:widowControl/>
        <w:spacing w:lineRule="auto" w:line="276"/>
        <w:jc w:val="both"/>
        <w:textAlignment w:val="baseline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</w:r>
    </w:p>
    <w:p>
      <w:pPr>
        <w:pStyle w:val="Normal"/>
        <w:widowControl/>
        <w:spacing w:lineRule="auto" w:line="276"/>
        <w:jc w:val="both"/>
        <w:textAlignment w:val="baseline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</w:r>
    </w:p>
    <w:p>
      <w:pPr>
        <w:pStyle w:val="Normal"/>
        <w:widowControl/>
        <w:spacing w:lineRule="auto" w:line="276"/>
        <w:jc w:val="both"/>
        <w:textAlignment w:val="baseline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</w:r>
    </w:p>
    <w:p>
      <w:pPr>
        <w:pStyle w:val="Normal"/>
        <w:widowControl/>
        <w:spacing w:lineRule="auto" w:line="276"/>
        <w:jc w:val="both"/>
        <w:textAlignment w:val="baseline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</w:r>
    </w:p>
    <w:p>
      <w:pPr>
        <w:pStyle w:val="Normal"/>
        <w:widowControl/>
        <w:spacing w:lineRule="auto" w:line="276"/>
        <w:jc w:val="both"/>
        <w:textAlignment w:val="baseline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</w:r>
    </w:p>
    <w:p>
      <w:pPr>
        <w:pStyle w:val="Normal"/>
        <w:widowControl/>
        <w:spacing w:lineRule="auto" w:line="276"/>
        <w:jc w:val="both"/>
        <w:textAlignment w:val="baseline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</w:r>
    </w:p>
    <w:p>
      <w:pPr>
        <w:pStyle w:val="Normal"/>
        <w:widowControl/>
        <w:spacing w:lineRule="auto" w:line="276"/>
        <w:jc w:val="both"/>
        <w:textAlignment w:val="baseline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</w:r>
    </w:p>
    <w:p>
      <w:pPr>
        <w:pStyle w:val="Normal"/>
        <w:widowControl/>
        <w:spacing w:lineRule="auto" w:line="276"/>
        <w:jc w:val="both"/>
        <w:textAlignment w:val="baseline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</w:r>
    </w:p>
    <w:p>
      <w:pPr>
        <w:pStyle w:val="Normal"/>
        <w:widowControl/>
        <w:spacing w:lineRule="auto" w:line="276"/>
        <w:jc w:val="both"/>
        <w:textAlignment w:val="baseline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</w:r>
    </w:p>
    <w:p>
      <w:pPr>
        <w:pStyle w:val="Normal"/>
        <w:widowControl/>
        <w:spacing w:lineRule="auto" w:line="276"/>
        <w:jc w:val="both"/>
        <w:textAlignment w:val="baseline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</w:r>
    </w:p>
    <w:p>
      <w:pPr>
        <w:pStyle w:val="Normal"/>
        <w:widowControl/>
        <w:spacing w:lineRule="auto" w:line="276"/>
        <w:jc w:val="both"/>
        <w:textAlignment w:val="baseline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</w:r>
    </w:p>
    <w:p>
      <w:pPr>
        <w:pStyle w:val="Normal"/>
        <w:widowControl/>
        <w:spacing w:lineRule="auto" w:line="276"/>
        <w:jc w:val="both"/>
        <w:textAlignment w:val="baseline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</w:r>
    </w:p>
    <w:p>
      <w:pPr>
        <w:pStyle w:val="Normal"/>
        <w:widowControl/>
        <w:spacing w:lineRule="auto" w:line="276"/>
        <w:jc w:val="both"/>
        <w:textAlignment w:val="baseline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</w:r>
    </w:p>
    <w:p>
      <w:pPr>
        <w:pStyle w:val="Normal"/>
        <w:widowControl/>
        <w:spacing w:lineRule="auto" w:line="276"/>
        <w:jc w:val="both"/>
        <w:textAlignment w:val="baseline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</w:r>
    </w:p>
    <w:p>
      <w:pPr>
        <w:pStyle w:val="Normal"/>
        <w:widowControl/>
        <w:spacing w:lineRule="auto" w:line="276"/>
        <w:jc w:val="both"/>
        <w:textAlignment w:val="baseline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</w:r>
    </w:p>
    <w:p>
      <w:pPr>
        <w:pStyle w:val="Normal"/>
        <w:widowControl/>
        <w:spacing w:lineRule="auto" w:line="276"/>
        <w:jc w:val="both"/>
        <w:textAlignment w:val="baseline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</w:r>
    </w:p>
    <w:p>
      <w:pPr>
        <w:pStyle w:val="Normal"/>
        <w:widowControl/>
        <w:spacing w:lineRule="auto" w:line="276"/>
        <w:jc w:val="both"/>
        <w:textAlignment w:val="baseline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</w:r>
    </w:p>
    <w:p>
      <w:pPr>
        <w:pStyle w:val="Normal"/>
        <w:widowControl/>
        <w:spacing w:lineRule="auto" w:line="276"/>
        <w:jc w:val="both"/>
        <w:textAlignment w:val="baseline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</w:r>
    </w:p>
    <w:p>
      <w:pPr>
        <w:pStyle w:val="Normal"/>
        <w:widowControl/>
        <w:spacing w:lineRule="auto" w:line="276"/>
        <w:jc w:val="both"/>
        <w:textAlignment w:val="baseline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</w:r>
    </w:p>
    <w:p>
      <w:pPr>
        <w:pStyle w:val="Normal"/>
        <w:widowControl/>
        <w:spacing w:lineRule="auto" w:line="276"/>
        <w:jc w:val="both"/>
        <w:textAlignment w:val="baseline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</w:r>
    </w:p>
    <w:p>
      <w:pPr>
        <w:pStyle w:val="Normal"/>
        <w:widowControl/>
        <w:spacing w:lineRule="auto" w:line="276"/>
        <w:jc w:val="both"/>
        <w:textAlignment w:val="baseline"/>
        <w:rPr>
          <w:rFonts w:ascii="Palatino Linotype" w:hAnsi="Palatino Linotype"/>
          <w:sz w:val="18"/>
          <w:szCs w:val="18"/>
        </w:rPr>
      </w:pPr>
      <w:r>
        <w:rPr/>
      </w:r>
    </w:p>
    <w:sectPr>
      <w:footerReference w:type="default" r:id="rId2"/>
      <w:type w:val="nextPage"/>
      <w:pgSz w:w="11906" w:h="16838"/>
      <w:pgMar w:left="1080" w:right="1080" w:header="0" w:top="1440" w:footer="709" w:bottom="126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Palatino Linotype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Ad %1."/>
      <w:lvlJc w:val="left"/>
      <w:pPr>
        <w:ind w:left="321" w:hanging="321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bullet"/>
      <w:lvlText w:val=""/>
      <w:lvlJc w:val="left"/>
      <w:pPr>
        <w:ind w:left="68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2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4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28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0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41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68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2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4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28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0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41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eastAsia="Lucida Sans Unicode" w:ascii="Times New Roman" w:hAnsi="Times New Roman" w:cs="Times New Roman"/>
      <w:color w:val="auto"/>
      <w:sz w:val="24"/>
      <w:szCs w:val="24"/>
      <w:lang w:val="pl-PL" w:eastAsia="pl-PL" w:bidi="ar-SA"/>
    </w:rPr>
  </w:style>
  <w:style w:type="paragraph" w:styleId="Nagwek1">
    <w:name w:val="Heading 1"/>
    <w:qFormat/>
    <w:pPr>
      <w:widowControl w:val="false"/>
      <w:numPr>
        <w:ilvl w:val="0"/>
        <w:numId w:val="1"/>
      </w:numPr>
      <w:outlineLvl w:val="0"/>
      <w:outlineLvl w:val="0"/>
    </w:pPr>
    <w:rPr>
      <w:rFonts w:ascii="Times New Roman" w:hAnsi="Times New Roman" w:eastAsia="Times New Roman" w:cs="Times New Roman"/>
      <w:b/>
      <w:bCs/>
      <w:color w:val="auto"/>
      <w:sz w:val="36"/>
      <w:szCs w:val="36"/>
      <w:lang w:val="pl-PL" w:eastAsia="pl-PL" w:bidi="ar-SA"/>
    </w:rPr>
  </w:style>
  <w:style w:type="paragraph" w:styleId="Nagwek2">
    <w:name w:val="Heading 2"/>
    <w:qFormat/>
    <w:pPr>
      <w:widowControl w:val="false"/>
      <w:numPr>
        <w:ilvl w:val="1"/>
        <w:numId w:val="1"/>
      </w:numPr>
      <w:spacing w:before="200" w:after="0"/>
      <w:outlineLvl w:val="1"/>
      <w:outlineLvl w:val="1"/>
    </w:pPr>
    <w:rPr>
      <w:rFonts w:ascii="Times New Roman" w:hAnsi="Times New Roman" w:eastAsia="Times New Roman" w:cs="Times New Roman"/>
      <w:b/>
      <w:bCs/>
      <w:color w:val="auto"/>
      <w:sz w:val="32"/>
      <w:szCs w:val="32"/>
      <w:lang w:val="pl-PL" w:eastAsia="pl-PL" w:bidi="ar-SA"/>
    </w:rPr>
  </w:style>
  <w:style w:type="paragraph" w:styleId="Nagwek3">
    <w:name w:val="Heading 3"/>
    <w:qFormat/>
    <w:pPr>
      <w:widowControl w:val="false"/>
      <w:numPr>
        <w:ilvl w:val="2"/>
        <w:numId w:val="1"/>
      </w:numPr>
      <w:spacing w:before="140" w:after="0"/>
      <w:outlineLvl w:val="2"/>
      <w:outlineLvl w:val="2"/>
    </w:pPr>
    <w:rPr>
      <w:rFonts w:ascii="Times New Roman" w:hAnsi="Times New Roman" w:eastAsia="Times New Roman" w:cs="Times New Roman"/>
      <w:b/>
      <w:bCs/>
      <w:color w:val="auto"/>
      <w:sz w:val="24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Symbol" w:hAnsi="Symbol" w:cs="StarSymbol"/>
      <w:color w:val="00000A"/>
      <w:sz w:val="18"/>
      <w:szCs w:val="18"/>
      <w:lang w:val="pl-PL" w:bidi="ar-SA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8Num3z0" w:customStyle="1">
    <w:name w:val="WW8Num3z0"/>
    <w:qFormat/>
    <w:rPr>
      <w:rFonts w:ascii="Symbol" w:hAnsi="Symbol" w:cs="StarSymbol"/>
      <w:sz w:val="18"/>
      <w:szCs w:val="18"/>
    </w:rPr>
  </w:style>
  <w:style w:type="character" w:styleId="WW8Num4z0" w:customStyle="1">
    <w:name w:val="WW8Num4z0"/>
    <w:qFormat/>
    <w:rPr>
      <w:rFonts w:ascii="Symbol" w:hAnsi="Symbol" w:cs="StarSymbol"/>
      <w:sz w:val="18"/>
      <w:szCs w:val="18"/>
    </w:rPr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8Num5z0" w:customStyle="1">
    <w:name w:val="WW8Num5z0"/>
    <w:qFormat/>
    <w:rPr>
      <w:rFonts w:ascii="Symbol" w:hAnsi="Symbol" w:cs="StarSymbol"/>
      <w:sz w:val="18"/>
      <w:szCs w:val="18"/>
    </w:rPr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Symbolewypunktowania" w:customStyle="1">
    <w:name w:val="Symbole wypunktowania"/>
    <w:qFormat/>
    <w:rPr>
      <w:rFonts w:ascii="StarSymbol" w:hAnsi="StarSymbol" w:eastAsia="StarSymbol" w:cs="StarSymbol"/>
      <w:sz w:val="18"/>
      <w:szCs w:val="18"/>
    </w:rPr>
  </w:style>
  <w:style w:type="character" w:styleId="Domylnaczcionkaakapitu1" w:customStyle="1">
    <w:name w:val="Domyślna czcionka akapitu1"/>
    <w:qFormat/>
    <w:rPr/>
  </w:style>
  <w:style w:type="character" w:styleId="Domylnaczcionkaakapitu2" w:customStyle="1">
    <w:name w:val="Domyślna czcionka akapitu2"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6092d"/>
    <w:rPr>
      <w:rFonts w:ascii="Segoe UI" w:hAnsi="Segoe UI" w:eastAsia="Lucida Sans Unicode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ca04d2"/>
    <w:rPr>
      <w:rFonts w:eastAsia="Lucida Sans Unicode"/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ca04d2"/>
    <w:rPr>
      <w:rFonts w:eastAsia="Lucida Sans Unicode"/>
      <w:sz w:val="24"/>
      <w:szCs w:val="24"/>
    </w:rPr>
  </w:style>
  <w:style w:type="character" w:styleId="ListLabel1">
    <w:name w:val="ListLabel 1"/>
    <w:qFormat/>
    <w:rPr>
      <w:rFonts w:cs="OpenSymbol"/>
      <w:sz w:val="20"/>
      <w:szCs w:val="20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  <w:sz w:val="20"/>
      <w:szCs w:val="20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  <w:sz w:val="20"/>
      <w:szCs w:val="20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sz w:val="20"/>
      <w:szCs w:val="20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sz w:val="22"/>
      <w:szCs w:val="22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Tahoma"/>
    </w:rPr>
  </w:style>
  <w:style w:type="paragraph" w:styleId="Nagwek11" w:customStyle="1">
    <w:name w:val="Nagłówek1"/>
    <w:basedOn w:val="Normal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Cytaty" w:customStyle="1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itle"/>
    <w:basedOn w:val="Nagwek11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1"/>
    <w:qFormat/>
    <w:pPr>
      <w:spacing w:before="60" w:after="120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34"/>
    <w:qFormat/>
    <w:rsid w:val="000d5102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6092d"/>
    <w:pPr/>
    <w:rPr>
      <w:rFonts w:ascii="Segoe UI" w:hAnsi="Segoe UI" w:cs="Segoe UI"/>
      <w:sz w:val="18"/>
      <w:szCs w:val="18"/>
    </w:rPr>
  </w:style>
  <w:style w:type="paragraph" w:styleId="Gwka">
    <w:name w:val="Header"/>
    <w:basedOn w:val="Normal"/>
    <w:link w:val="NagwekZnak"/>
    <w:uiPriority w:val="99"/>
    <w:unhideWhenUsed/>
    <w:rsid w:val="00ca04d2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ca04d2"/>
    <w:pPr>
      <w:tabs>
        <w:tab w:val="center" w:pos="4536" w:leader="none"/>
        <w:tab w:val="right" w:pos="9072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ca3437"/>
    <w:pPr>
      <w:widowControl/>
      <w:suppressAutoHyphens w:val="false"/>
      <w:spacing w:beforeAutospacing="1" w:after="119"/>
    </w:pPr>
    <w:rPr>
      <w:rFonts w:eastAsia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8f555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Application>LibreOffice/5.3.2.2$Windows_x86 LibreOffice_project/6cd4f1ef626f15116896b1d8e1398b56da0d0ee1</Application>
  <Pages>3</Pages>
  <Words>281</Words>
  <Characters>1858</Characters>
  <CharactersWithSpaces>2109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2019-07-01T09:58:00Z</dcterms:created>
  <dc:creator>WIIH</dc:creator>
  <dc:description/>
  <dc:language>pl-PL</dc:language>
  <cp:lastModifiedBy/>
  <cp:lastPrinted>2019-07-01T11:40:00Z</cp:lastPrinted>
  <dcterms:modified xsi:type="dcterms:W3CDTF">2020-02-25T08:00:34Z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