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  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Kielce, 14.01.2019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INFORMACJA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z kontroli legalności, rzetelności oraz przestrzegania obowiązku informowania konsumentów o opakowaniach i odpadach opakowaniowych produktów,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przeprowadzonych w IV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 IV kwartale 2018 r., w ramach realizacji kontroli własnych, Wydział Kontroli Artykułów Przemysłowych i Usług WIIH Kielce przeprowadził </w:t>
      </w:r>
      <w:r>
        <w:rPr>
          <w:rFonts w:cs="Palatino Linotype" w:ascii="Palatino Linotype" w:hAnsi="Palatino Linotype"/>
          <w:b/>
          <w:sz w:val="22"/>
          <w:szCs w:val="22"/>
        </w:rPr>
        <w:t>10 kontroli</w:t>
      </w:r>
      <w:r>
        <w:rPr>
          <w:rFonts w:cs="Palatino Linotype" w:ascii="Palatino Linotype" w:hAnsi="Palatino Linotype"/>
          <w:sz w:val="22"/>
          <w:szCs w:val="22"/>
        </w:rPr>
        <w:t xml:space="preserve"> placówek w zakresie: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legalności prowadzonej działalności gospodarczej,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prawidłowości uwidaczniania cen/cenników na oferowane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do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sprzedaży towary,</w:t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przestrzegania obowiązku informowania konsumentów o opakowaniach i odpadach opakowaniowych produktów.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Skontrolowano: 10 placówek detalicznych, z czego w 5 stwierdzono nieprawidłowości.</w:t>
      </w:r>
    </w:p>
    <w:p>
      <w:pPr>
        <w:pStyle w:val="NormalWeb"/>
        <w:spacing w:lineRule="auto" w:line="276" w:before="280" w:after="0"/>
        <w:ind w:firstLine="709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  <w:t>Skontrolowani przedsiębiorcy świadczyli usługi w oparciu o wpisy do ewidencji działalności gospodarczej lub KRS. Zakres faktycznie prowadzonej działalności gospodarczej skontrolowanych placówek był zgodny z zakresem zgłoszonym do ewidencji działalności gospodarczej lub KRS.</w:t>
      </w:r>
    </w:p>
    <w:p>
      <w:pPr>
        <w:pStyle w:val="Normal"/>
        <w:spacing w:lineRule="auto" w:line="276"/>
        <w:ind w:firstLine="708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sz w:val="22"/>
          <w:szCs w:val="22"/>
          <w:lang w:eastAsia="ar-SA"/>
        </w:rPr>
      </w:pPr>
      <w:r>
        <w:rPr>
          <w:rFonts w:cs="Palatino Linotype" w:ascii="Palatino Linotype" w:hAnsi="Palatino Linotype"/>
          <w:sz w:val="22"/>
          <w:szCs w:val="22"/>
        </w:rPr>
        <w:t>W wyniku kontroli ustalono, że: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Style w:val="Domylnaczcionkaakapitu2"/>
          <w:rFonts w:cs="Palatino Linotype" w:ascii="Palatino Linotype" w:hAnsi="Palatino Linotype"/>
          <w:sz w:val="22"/>
          <w:szCs w:val="22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  <w:sz w:val="22"/>
          <w:szCs w:val="22"/>
        </w:rPr>
        <w:t>5 placówkach</w:t>
      </w:r>
      <w:r>
        <w:rPr>
          <w:rStyle w:val="Domylnaczcionkaakapitu2"/>
          <w:rFonts w:cs="Palatino Linotype" w:ascii="Palatino Linotype" w:hAnsi="Palatino Linotype"/>
          <w:sz w:val="22"/>
          <w:szCs w:val="22"/>
        </w:rPr>
        <w:t xml:space="preserve"> u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jawniono nieprawidłowości dotyczące cen: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w 4 placówkach ze względu na brak cen jednostkowych,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w 1 placówce ze względu na brak cen oraz niejednoznaczny budzący wątpliwości sposób ich </w:t>
      </w:r>
      <w:bookmarkStart w:id="0" w:name="_GoBack"/>
      <w:bookmarkEnd w:id="0"/>
      <w:r>
        <w:rPr>
          <w:rFonts w:eastAsia="Palatino Linotype" w:cs="Palatino Linotype" w:ascii="Palatino Linotype" w:hAnsi="Palatino Linotype"/>
          <w:sz w:val="22"/>
          <w:szCs w:val="22"/>
        </w:rPr>
        <w:t>uwidocznienia,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w 1 placówce ze względu na błędne przeliczniki cen jednostkowych,</w:t>
      </w:r>
    </w:p>
    <w:p>
      <w:pPr>
        <w:pStyle w:val="Normal"/>
        <w:spacing w:lineRule="auto" w:line="276"/>
        <w:ind w:left="720" w:hanging="0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co jest niezgodne z </w:t>
      </w:r>
      <w:r>
        <w:rPr>
          <w:rFonts w:cs="Palatino Linotype" w:ascii="Palatino Linotype" w:hAnsi="Palatino Linotype"/>
          <w:iCs/>
          <w:sz w:val="22"/>
          <w:szCs w:val="22"/>
        </w:rPr>
        <w:t xml:space="preserve">art. 4 </w:t>
      </w:r>
      <w:r>
        <w:rPr>
          <w:rFonts w:cs="Palatino Linotype" w:ascii="Palatino Linotype" w:hAnsi="Palatino Linotype"/>
          <w:sz w:val="22"/>
          <w:szCs w:val="22"/>
        </w:rPr>
        <w:t>ustawy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z dnia 9 maja 2014 r. </w:t>
      </w:r>
      <w:r>
        <w:rPr>
          <w:rFonts w:cs="Palatino Linotype" w:ascii="Palatino Linotype" w:hAnsi="Palatino Linotype"/>
          <w:i/>
          <w:iCs/>
          <w:sz w:val="22"/>
          <w:szCs w:val="22"/>
        </w:rPr>
        <w:t>o informowaniu o cenach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towarów i usług </w:t>
      </w:r>
      <w:r>
        <w:rPr>
          <w:rFonts w:cs="Palatino Linotype" w:ascii="Palatino Linotype" w:hAnsi="Palatino Linotype"/>
          <w:sz w:val="22"/>
          <w:szCs w:val="22"/>
        </w:rPr>
        <w:t>(Dz.U.2017.1830 t.j. z dnia 03.10.2017 r., ze zm.)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</w:t>
      </w:r>
      <w:r>
        <w:rPr>
          <w:rFonts w:eastAsia="Palatino Linotype" w:ascii="Palatino Linotype" w:hAnsi="Palatino Linotype"/>
          <w:color w:val="000000"/>
          <w:sz w:val="22"/>
          <w:szCs w:val="22"/>
        </w:rPr>
        <w:t xml:space="preserve">oraz § 3 i § 4 </w:t>
      </w:r>
      <w:r>
        <w:rPr>
          <w:rFonts w:cs="Palatino Linotype" w:ascii="Palatino Linotype" w:hAnsi="Palatino Linotype"/>
          <w:sz w:val="22"/>
          <w:szCs w:val="22"/>
        </w:rPr>
        <w:t xml:space="preserve">rozporządzenia Ministra Rozwoju z dnia 9 grudnia 2015. </w:t>
      </w:r>
      <w:r>
        <w:rPr>
          <w:rFonts w:cs="Palatino Linotype" w:ascii="Palatino Linotype" w:hAnsi="Palatino Linotype"/>
          <w:i/>
          <w:iCs/>
          <w:sz w:val="22"/>
          <w:szCs w:val="22"/>
        </w:rPr>
        <w:t>w sprawie uwidaczniania cen towarów i usług</w:t>
      </w:r>
      <w:r>
        <w:rPr>
          <w:rFonts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(Dz.U.2015.2121 z dnia 15.12.2015 r.),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w 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>1 placówce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ujawniono brak uwidocznienia informacji o opakowaniach i odpadach opakowaniowych produktów, co jest niezgodne z art. 42 </w:t>
      </w:r>
      <w:r>
        <w:rPr>
          <w:rFonts w:cs="Palatino Linotype" w:ascii="Palatino Linotype" w:hAnsi="Palatino Linotype"/>
          <w:sz w:val="22"/>
          <w:szCs w:val="22"/>
        </w:rPr>
        <w:t>ustawy z dnia 13 czerwca 2013 r.</w:t>
      </w:r>
      <w:r>
        <w:rPr>
          <w:rFonts w:cs="Palatino Linotype" w:ascii="Palatino Linotype" w:hAnsi="Palatino Linotype"/>
          <w:i/>
          <w:sz w:val="22"/>
          <w:szCs w:val="22"/>
        </w:rPr>
        <w:t xml:space="preserve"> o gospodarce opakowaniami i odpadami opakowaniowymi</w:t>
      </w:r>
      <w:r>
        <w:rPr>
          <w:rFonts w:cs="Palatino Linotype" w:ascii="Palatino Linotype" w:hAnsi="Palatino Linotype"/>
          <w:sz w:val="22"/>
          <w:szCs w:val="22"/>
        </w:rPr>
        <w:t xml:space="preserve"> (Dz.U.2018.150 t.j. z dnia 18.01.2018 r., ze zm.)</w:t>
      </w:r>
      <w:r>
        <w:rPr>
          <w:rFonts w:eastAsia="Palatino Linotype" w:cs="Palatino Linotype" w:ascii="Palatino Linotype" w:hAnsi="Palatino Linotype"/>
          <w:sz w:val="22"/>
          <w:szCs w:val="22"/>
        </w:rPr>
        <w:t>.</w:t>
      </w:r>
    </w:p>
    <w:p>
      <w:pPr>
        <w:pStyle w:val="NormalWeb"/>
        <w:spacing w:lineRule="auto" w:line="276" w:beforeAutospacing="0" w:before="28" w:after="0"/>
        <w:jc w:val="both"/>
        <w:rPr>
          <w:rFonts w:ascii="Palatino Linotype" w:hAnsi="Palatino Linotype" w:eastAsia="Lucida Sans Unicode" w:cs="Palatino Linotype"/>
          <w:sz w:val="22"/>
          <w:szCs w:val="22"/>
        </w:rPr>
      </w:pPr>
      <w:r>
        <w:rPr>
          <w:rFonts w:eastAsia="Lucida Sans Unicode"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sz w:val="22"/>
          <w:szCs w:val="22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sz w:val="22"/>
          <w:szCs w:val="22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</w:t>
      </w:r>
      <w:r>
        <w:rPr>
          <w:rFonts w:cs="Palatino Linotype" w:ascii="Palatino Linotype" w:hAnsi="Palatino Linotype"/>
          <w:b/>
          <w:sz w:val="22"/>
          <w:szCs w:val="22"/>
        </w:rPr>
        <w:t>ostawienia łącznie 5 żądań organizacyjno – porządkowych</w:t>
      </w:r>
      <w:r>
        <w:rPr>
          <w:rFonts w:ascii="Palatino Linotype" w:hAnsi="Palatino Linotype"/>
          <w:sz w:val="22"/>
          <w:szCs w:val="22"/>
        </w:rPr>
        <w:t xml:space="preserve"> dot.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  <w:sz w:val="22"/>
          <w:szCs w:val="22"/>
        </w:rPr>
        <w:t>ustawy o Inspekcji Handlowej</w:t>
      </w:r>
      <w:r>
        <w:rPr>
          <w:rFonts w:cs="Palatino Linotype" w:ascii="Palatino Linotype" w:hAnsi="Palatino Linotype"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wszczęcia 5 postępowań administracyjnych</w:t>
      </w:r>
      <w:r>
        <w:rPr>
          <w:rFonts w:ascii="Palatino Linotype" w:hAnsi="Palatino Linotype"/>
          <w:sz w:val="22"/>
          <w:szCs w:val="22"/>
        </w:rPr>
        <w:t xml:space="preserve"> w sprawie wymierzenia przedsiębiorcy administracyjnej kary pieniężnej na zasadach przyjętych w art. 6 ust. 1 i 3 </w:t>
      </w:r>
      <w:r>
        <w:rPr>
          <w:rFonts w:cs="Palatino Linotype" w:ascii="Palatino Linotype" w:hAnsi="Palatino Linotype"/>
          <w:sz w:val="22"/>
          <w:szCs w:val="22"/>
        </w:rPr>
        <w:t>ustawy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 xml:space="preserve">z dnia 9 maja 2014 r. </w:t>
      </w:r>
      <w:r>
        <w:rPr>
          <w:rFonts w:cs="Palatino Linotype" w:ascii="Palatino Linotype" w:hAnsi="Palatino Linotype"/>
          <w:i/>
          <w:iCs/>
          <w:sz w:val="22"/>
          <w:szCs w:val="22"/>
        </w:rPr>
        <w:t>o informowaniu o cenach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iCs/>
          <w:sz w:val="22"/>
          <w:szCs w:val="22"/>
        </w:rPr>
        <w:t xml:space="preserve">towarów i usług </w:t>
      </w:r>
      <w:r>
        <w:rPr>
          <w:rFonts w:cs="Palatino Linotype" w:ascii="Palatino Linotype" w:hAnsi="Palatino Linotype"/>
          <w:sz w:val="22"/>
          <w:szCs w:val="22"/>
        </w:rPr>
        <w:t>(Dz.U.2017.1830 t.j. z dnia 03.10.2017 r., ze zm.),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  <w:sz w:val="22"/>
          <w:szCs w:val="22"/>
        </w:rPr>
        <w:t xml:space="preserve">wszczęcia 1 postępowania administracyjnego </w:t>
      </w:r>
      <w:r>
        <w:rPr>
          <w:rFonts w:ascii="Palatino Linotype" w:hAnsi="Palatino Linotype"/>
          <w:sz w:val="22"/>
          <w:szCs w:val="22"/>
        </w:rPr>
        <w:t>w sprawie wymierzenia przedsiębiorcy administracyjnej kary pieniężnej na zasadach przyjętych w art. 56 ust. 1 pkt 12 oraz art. 57 pkt 4 ustawy z dnia 13 czerwca 2013 r.</w:t>
      </w:r>
      <w:r>
        <w:rPr>
          <w:rFonts w:ascii="Palatino Linotype" w:hAnsi="Palatino Linotype"/>
          <w:i/>
          <w:sz w:val="22"/>
          <w:szCs w:val="22"/>
        </w:rPr>
        <w:t xml:space="preserve"> o gospodarce opakowaniami i odpadami opakowaniowymi </w:t>
      </w:r>
      <w:r>
        <w:rPr>
          <w:rFonts w:ascii="Palatino Linotype" w:hAnsi="Palatino Linotype"/>
          <w:sz w:val="22"/>
          <w:szCs w:val="22"/>
        </w:rPr>
        <w:t>(</w:t>
      </w:r>
      <w:r>
        <w:rPr>
          <w:rFonts w:cs="Palatino Linotype" w:ascii="Palatino Linotype" w:hAnsi="Palatino Linotype"/>
          <w:sz w:val="22"/>
          <w:szCs w:val="22"/>
        </w:rPr>
        <w:t>Dz.U.2018.150 t.j. z dnia 18.01.2018 r., ze zm.</w:t>
      </w:r>
      <w:r>
        <w:rPr>
          <w:rFonts w:ascii="Palatino Linotype" w:hAnsi="Palatino Linotype"/>
          <w:sz w:val="22"/>
          <w:szCs w:val="22"/>
        </w:rPr>
        <w:t>).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9" w:bottom="1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2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Palatino Linotype" w:hAnsi="Palatino Linotype"/>
      <w:sz w:val="22"/>
      <w:szCs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a3437"/>
    <w:pPr>
      <w:widowControl/>
      <w:suppressAutoHyphens w:val="false"/>
      <w:spacing w:beforeAutospacing="1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LibreOffice/5.3.2.2$Windows_x86 LibreOffice_project/6cd4f1ef626f15116896b1d8e1398b56da0d0ee1</Application>
  <Pages>2</Pages>
  <Words>387</Words>
  <Characters>2320</Characters>
  <CharactersWithSpaces>2679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2019-01-14T07:49:00Z</dcterms:created>
  <dc:creator>WIIH</dc:creator>
  <dc:description/>
  <dc:language>pl-PL</dc:language>
  <cp:lastModifiedBy/>
  <cp:lastPrinted>2018-01-04T08:42:00Z</cp:lastPrinted>
  <dcterms:modified xsi:type="dcterms:W3CDTF">2020-02-24T10:01:33Z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