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1" distT="0" distB="150" distL="114300" distR="114300" simplePos="0" locked="0" layoutInCell="1" allowOverlap="1" relativeHeight="3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1967865" cy="964565"/>
                <wp:effectExtent l="0" t="0" r="0" b="7470"/>
                <wp:wrapNone/>
                <wp:docPr id="1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400" cy="9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ind w:hanging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3" fillcolor="white" stroked="f" style="position:absolute;margin-left:-36pt;margin-top:-9pt;width:154.85pt;height:75.85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ind w:hanging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 w:cs="Verdana"/>
          <w:sz w:val="20"/>
          <w:szCs w:val="20"/>
        </w:rPr>
      </w:pPr>
      <w:r>
        <w:rPr>
          <w:rFonts w:cs="Verdana" w:ascii="Times New Roman" w:hAnsi="Times New Roman"/>
          <w:sz w:val="20"/>
          <w:szCs w:val="20"/>
        </w:rPr>
        <mc:AlternateContent>
          <mc:Choice Requires="wps">
            <w:drawing>
              <wp:anchor behindDoc="0" distT="0" distB="86" distL="114300" distR="113753" simplePos="0" locked="0" layoutInCell="1" allowOverlap="1" relativeHeight="2">
                <wp:simplePos x="0" y="0"/>
                <wp:positionH relativeFrom="column">
                  <wp:posOffset>-291465</wp:posOffset>
                </wp:positionH>
                <wp:positionV relativeFrom="paragraph">
                  <wp:posOffset>151765</wp:posOffset>
                </wp:positionV>
                <wp:extent cx="6550025" cy="1270"/>
                <wp:effectExtent l="19050" t="19050" r="41822" b="37379"/>
                <wp:wrapNone/>
                <wp:docPr id="3" name="Łącznik prosty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948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2.95pt,11.95pt" to="492.7pt,11.95pt" ID="Łącznik prosty 4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</w:p>
    <w:p>
      <w:pPr>
        <w:pStyle w:val="Standard"/>
        <w:rPr>
          <w:rFonts w:ascii="Times New Roman" w:hAnsi="Times New Roman" w:cs="Verdana"/>
          <w:sz w:val="20"/>
          <w:szCs w:val="20"/>
        </w:rPr>
      </w:pPr>
      <w:r>
        <w:rPr>
          <w:rFonts w:cs="Verdana" w:ascii="Times New Roman" w:hAnsi="Times New Roman"/>
          <w:sz w:val="20"/>
          <w:szCs w:val="20"/>
        </w:rPr>
      </w:r>
    </w:p>
    <w:p>
      <w:pPr>
        <w:pStyle w:val="Standard"/>
        <w:rPr>
          <w:rFonts w:ascii="Times New Roman" w:hAnsi="Times New Roman" w:cs="Palatino Linotype"/>
          <w:sz w:val="20"/>
          <w:szCs w:val="20"/>
        </w:rPr>
      </w:pPr>
      <w:r>
        <w:rPr>
          <w:rFonts w:cs="Palatino Linotype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</w:r>
    </w:p>
    <w:p>
      <w:pPr>
        <w:pStyle w:val="Normal"/>
        <w:jc w:val="right"/>
        <w:rPr/>
      </w:pPr>
      <w:r>
        <w:rPr>
          <w:rFonts w:cs="Palatino Linotype" w:ascii="Palatino Linotype" w:hAnsi="Palatino Linotype"/>
          <w:b/>
          <w:bCs/>
        </w:rPr>
        <w:t xml:space="preserve">                                                                                        </w:t>
      </w:r>
      <w:r>
        <w:rPr>
          <w:rFonts w:cs="Palatino Linotype" w:ascii="Palatino Linotype" w:hAnsi="Palatino Linotype"/>
          <w:b/>
          <w:bCs/>
        </w:rPr>
        <w:t xml:space="preserve">Kielce, dn. 11.12.2019 r.   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left" w:pos="6180" w:leader="none"/>
        </w:tabs>
        <w:rPr/>
      </w:pPr>
      <w:r>
        <w:rPr/>
        <w:tab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agwek3"/>
        <w:jc w:val="center"/>
        <w:rPr>
          <w:rFonts w:ascii="Palatino Linotype" w:hAnsi="Palatino Linotype" w:cs="Palatino Linotype"/>
          <w:b/>
          <w:b/>
          <w:bCs/>
          <w:sz w:val="36"/>
          <w:szCs w:val="36"/>
        </w:rPr>
      </w:pPr>
      <w:r>
        <w:rPr>
          <w:rFonts w:cs="Palatino Linotype" w:ascii="Palatino Linotype" w:hAnsi="Palatino Linotype"/>
          <w:b/>
          <w:bCs/>
          <w:color w:val="00000A"/>
          <w:sz w:val="48"/>
          <w:szCs w:val="48"/>
        </w:rPr>
        <w:t>Informacja</w:t>
        <w:br/>
        <w:t xml:space="preserve">o wynikach kontroli jakości handlowej jaj </w:t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36"/>
          <w:szCs w:val="36"/>
        </w:rPr>
      </w:pPr>
      <w:r>
        <w:rPr>
          <w:rFonts w:cs="Palatino Linotype" w:ascii="Palatino Linotype" w:hAnsi="Palatino Linotype"/>
          <w:b/>
          <w:bCs/>
          <w:sz w:val="36"/>
          <w:szCs w:val="36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36"/>
          <w:szCs w:val="36"/>
        </w:rPr>
      </w:pPr>
      <w:r>
        <w:rPr>
          <w:rFonts w:cs="Palatino Linotype" w:ascii="Palatino Linotype" w:hAnsi="Palatino Linotype"/>
          <w:b/>
          <w:bCs/>
          <w:sz w:val="36"/>
          <w:szCs w:val="36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36"/>
          <w:szCs w:val="36"/>
        </w:rPr>
      </w:pPr>
      <w:r>
        <w:rPr>
          <w:rFonts w:cs="Palatino Linotype" w:ascii="Palatino Linotype" w:hAnsi="Palatino Linotype"/>
          <w:b/>
          <w:bCs/>
          <w:sz w:val="36"/>
          <w:szCs w:val="36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36"/>
          <w:szCs w:val="36"/>
        </w:rPr>
      </w:pPr>
      <w:r>
        <w:rPr>
          <w:rFonts w:cs="Palatino Linotype" w:ascii="Palatino Linotype" w:hAnsi="Palatino Linotype"/>
          <w:b/>
          <w:bCs/>
          <w:sz w:val="36"/>
          <w:szCs w:val="36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36"/>
          <w:szCs w:val="36"/>
        </w:rPr>
      </w:pPr>
      <w:r>
        <w:rPr>
          <w:rFonts w:cs="Palatino Linotype" w:ascii="Palatino Linotype" w:hAnsi="Palatino Linotype"/>
          <w:b/>
          <w:bCs/>
          <w:sz w:val="36"/>
          <w:szCs w:val="36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36"/>
          <w:szCs w:val="36"/>
        </w:rPr>
      </w:pPr>
      <w:r>
        <w:rPr>
          <w:rFonts w:cs="Palatino Linotype" w:ascii="Palatino Linotype" w:hAnsi="Palatino Linotype"/>
          <w:b/>
          <w:bCs/>
          <w:sz w:val="36"/>
          <w:szCs w:val="36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36"/>
          <w:szCs w:val="36"/>
        </w:rPr>
      </w:pPr>
      <w:r>
        <w:rPr>
          <w:rFonts w:cs="Palatino Linotype" w:ascii="Palatino Linotype" w:hAnsi="Palatino Linotype"/>
          <w:b/>
          <w:bCs/>
          <w:sz w:val="36"/>
          <w:szCs w:val="36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36"/>
          <w:szCs w:val="36"/>
        </w:rPr>
      </w:pPr>
      <w:r>
        <w:rPr>
          <w:rFonts w:cs="Palatino Linotype" w:ascii="Palatino Linotype" w:hAnsi="Palatino Linotype"/>
          <w:b/>
          <w:bCs/>
          <w:sz w:val="36"/>
          <w:szCs w:val="36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36"/>
          <w:szCs w:val="36"/>
        </w:rPr>
      </w:pPr>
      <w:r>
        <w:rPr>
          <w:rFonts w:cs="Palatino Linotype" w:ascii="Palatino Linotype" w:hAnsi="Palatino Linotype"/>
          <w:b/>
          <w:bCs/>
          <w:sz w:val="36"/>
          <w:szCs w:val="36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36"/>
          <w:szCs w:val="36"/>
        </w:rPr>
      </w:pPr>
      <w:r>
        <w:rPr>
          <w:rFonts w:cs="Palatino Linotype" w:ascii="Palatino Linotype" w:hAnsi="Palatino Linotype"/>
          <w:b/>
          <w:bCs/>
          <w:sz w:val="36"/>
          <w:szCs w:val="36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36"/>
          <w:szCs w:val="36"/>
        </w:rPr>
      </w:pPr>
      <w:r>
        <w:rPr>
          <w:rFonts w:cs="Palatino Linotype" w:ascii="Palatino Linotype" w:hAnsi="Palatino Linotype"/>
          <w:b/>
          <w:bCs/>
          <w:sz w:val="36"/>
          <w:szCs w:val="36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32"/>
          <w:szCs w:val="32"/>
        </w:rPr>
      </w:pPr>
      <w:r>
        <w:rPr>
          <w:rFonts w:cs="Palatino Linotype" w:ascii="Palatino Linotype" w:hAnsi="Palatino Linotype"/>
          <w:b/>
          <w:bCs/>
          <w:sz w:val="32"/>
          <w:szCs w:val="32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32"/>
          <w:szCs w:val="32"/>
        </w:rPr>
      </w:pPr>
      <w:r>
        <w:rPr>
          <w:rFonts w:cs="Palatino Linotype" w:ascii="Palatino Linotype" w:hAnsi="Palatino Linotype"/>
          <w:b/>
          <w:bCs/>
          <w:sz w:val="32"/>
          <w:szCs w:val="32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32"/>
          <w:szCs w:val="32"/>
        </w:rPr>
      </w:pPr>
      <w:r>
        <w:rPr>
          <w:rFonts w:cs="Palatino Linotype" w:ascii="Palatino Linotype" w:hAnsi="Palatino Linotype"/>
          <w:b/>
          <w:bCs/>
          <w:sz w:val="32"/>
          <w:szCs w:val="32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32"/>
          <w:szCs w:val="32"/>
        </w:rPr>
      </w:pPr>
      <w:r>
        <w:rPr>
          <w:rFonts w:cs="Palatino Linotype" w:ascii="Palatino Linotype" w:hAnsi="Palatino Linotype"/>
          <w:b/>
          <w:bCs/>
          <w:sz w:val="32"/>
          <w:szCs w:val="32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32"/>
          <w:szCs w:val="32"/>
        </w:rPr>
      </w:pPr>
      <w:r>
        <w:rPr>
          <w:rFonts w:cs="Palatino Linotype" w:ascii="Palatino Linotype" w:hAnsi="Palatino Linotype"/>
          <w:b/>
          <w:bCs/>
          <w:sz w:val="32"/>
          <w:szCs w:val="32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32"/>
          <w:szCs w:val="32"/>
        </w:rPr>
      </w:pPr>
      <w:r>
        <w:rPr>
          <w:rFonts w:cs="Palatino Linotype" w:ascii="Palatino Linotype" w:hAnsi="Palatino Linotype"/>
          <w:b/>
          <w:bCs/>
          <w:sz w:val="32"/>
          <w:szCs w:val="32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center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32"/>
          <w:szCs w:val="32"/>
        </w:rPr>
        <w:t>Kielce, grudzień 2019</w:t>
      </w:r>
    </w:p>
    <w:p>
      <w:pPr>
        <w:pStyle w:val="Normal"/>
        <w:rPr>
          <w:rFonts w:ascii="Palatino Linotype" w:hAnsi="Palatino Linotype" w:cs="Palatino Linotype"/>
          <w:sz w:val="22"/>
          <w:szCs w:val="22"/>
          <w:u w:val="single"/>
        </w:rPr>
      </w:pPr>
      <w:r>
        <w:rPr>
          <w:rFonts w:cs="Palatino Linotype" w:ascii="Palatino Linotype" w:hAnsi="Palatino Linotype"/>
          <w:sz w:val="22"/>
          <w:szCs w:val="22"/>
          <w:u w:val="single"/>
        </w:rPr>
      </w:r>
    </w:p>
    <w:p>
      <w:pPr>
        <w:pStyle w:val="Normal"/>
        <w:spacing w:lineRule="auto" w:line="276"/>
        <w:jc w:val="both"/>
        <w:rPr/>
      </w:pPr>
      <w:r>
        <w:rPr>
          <w:rFonts w:eastAsia="Lucida Sans Unicode" w:cs="Palatino Linotype" w:ascii="Palatino Linotype" w:hAnsi="Palatino Linotype"/>
          <w:sz w:val="22"/>
          <w:szCs w:val="22"/>
        </w:rPr>
        <w:tab/>
      </w:r>
      <w:r>
        <w:rPr>
          <w:rFonts w:cs="Palatino Linotype" w:ascii="Palatino Linotype" w:hAnsi="Palatino Linotype"/>
          <w:sz w:val="22"/>
          <w:szCs w:val="22"/>
        </w:rPr>
        <w:t>Wojewódzki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Inspektorat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Inspekcji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Handlowej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w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Kielcach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w IV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kwartale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2019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roku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przeprowadził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ogółem 3 </w:t>
      </w:r>
      <w:r>
        <w:rPr>
          <w:rFonts w:cs="Palatino Linotype" w:ascii="Palatino Linotype" w:hAnsi="Palatino Linotype"/>
          <w:sz w:val="22"/>
          <w:szCs w:val="22"/>
        </w:rPr>
        <w:t>kontrole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w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zakresie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jakości handlowej jaj spożywczych oferowanych w opakowaniach.</w:t>
      </w:r>
    </w:p>
    <w:p>
      <w:pPr>
        <w:pStyle w:val="Normal"/>
        <w:spacing w:lineRule="auto" w:line="27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</w:r>
    </w:p>
    <w:p>
      <w:pPr>
        <w:pStyle w:val="Normal"/>
        <w:spacing w:lineRule="auto" w:line="276"/>
        <w:jc w:val="both"/>
        <w:rPr/>
      </w:pPr>
      <w:r>
        <w:rPr>
          <w:rFonts w:eastAsia="Lucida Sans Unicode" w:cs="Palatino Linotype" w:ascii="Palatino Linotype" w:hAnsi="Palatino Linotype"/>
          <w:bCs/>
          <w:sz w:val="22"/>
          <w:szCs w:val="22"/>
        </w:rPr>
        <w:t xml:space="preserve">Kontrolą objęto </w:t>
      </w:r>
      <w:r>
        <w:rPr>
          <w:rFonts w:eastAsia="Lucida Sans Unicode" w:cs="Palatino Linotype" w:ascii="Palatino Linotype" w:hAnsi="Palatino Linotype"/>
          <w:sz w:val="22"/>
          <w:szCs w:val="22"/>
        </w:rPr>
        <w:t>3 placówki handlowe w tym dwie należące do sieci handlowych.</w:t>
      </w:r>
    </w:p>
    <w:p>
      <w:pPr>
        <w:pStyle w:val="Normal"/>
        <w:spacing w:lineRule="auto" w:line="276"/>
        <w:jc w:val="both"/>
        <w:rPr>
          <w:rFonts w:ascii="Palatino Linotype" w:hAnsi="Palatino Linotype" w:eastAsia="Lucida Sans Unicode" w:cs="Palatino Linotype"/>
          <w:b/>
          <w:b/>
          <w:sz w:val="22"/>
          <w:szCs w:val="22"/>
        </w:rPr>
      </w:pPr>
      <w:r>
        <w:rPr>
          <w:rFonts w:eastAsia="Lucida Sans Unicode" w:cs="Palatino Linotype" w:ascii="Palatino Linotype" w:hAnsi="Palatino Linotype"/>
          <w:b/>
          <w:sz w:val="22"/>
          <w:szCs w:val="22"/>
        </w:rPr>
      </w:r>
    </w:p>
    <w:p>
      <w:pPr>
        <w:pStyle w:val="Normal"/>
        <w:spacing w:lineRule="auto" w:line="276"/>
        <w:jc w:val="both"/>
        <w:textAlignment w:val="auto"/>
        <w:rPr/>
      </w:pPr>
      <w:r>
        <w:rPr>
          <w:rFonts w:eastAsia="Lucida Sans Unicode" w:cs="Palatino Linotype" w:ascii="Palatino Linotype" w:hAnsi="Palatino Linotype"/>
          <w:b/>
          <w:bCs/>
          <w:sz w:val="22"/>
          <w:szCs w:val="22"/>
        </w:rPr>
        <w:t>Ustalenia</w:t>
      </w:r>
      <w:r>
        <w:rPr>
          <w:rFonts w:eastAsia="Palatino Linotype" w:cs="Palatino Linotype" w:ascii="Palatino Linotype" w:hAnsi="Palatino Linotype"/>
          <w:b/>
          <w:bCs/>
          <w:sz w:val="22"/>
          <w:szCs w:val="22"/>
        </w:rPr>
        <w:t xml:space="preserve"> </w:t>
      </w:r>
      <w:r>
        <w:rPr>
          <w:rFonts w:cs="Palatino Linotype" w:ascii="Palatino Linotype" w:hAnsi="Palatino Linotype"/>
          <w:b/>
          <w:bCs/>
          <w:sz w:val="22"/>
          <w:szCs w:val="22"/>
        </w:rPr>
        <w:t>kontroli</w:t>
      </w:r>
      <w:r>
        <w:rPr>
          <w:rFonts w:eastAsia="Palatino Linotype" w:cs="Palatino Linotype" w:ascii="Palatino Linotype" w:hAnsi="Palatino Linotype"/>
          <w:b/>
          <w:bCs/>
          <w:sz w:val="22"/>
          <w:szCs w:val="22"/>
        </w:rPr>
        <w:t xml:space="preserve"> </w:t>
      </w:r>
      <w:r>
        <w:rPr>
          <w:rFonts w:cs="Palatino Linotype" w:ascii="Palatino Linotype" w:hAnsi="Palatino Linotype"/>
          <w:b/>
          <w:bCs/>
          <w:sz w:val="22"/>
          <w:szCs w:val="22"/>
        </w:rPr>
        <w:t>wg</w:t>
      </w:r>
      <w:r>
        <w:rPr>
          <w:rFonts w:eastAsia="Palatino Linotype" w:cs="Palatino Linotype" w:ascii="Palatino Linotype" w:hAnsi="Palatino Linotype"/>
          <w:b/>
          <w:bCs/>
          <w:sz w:val="22"/>
          <w:szCs w:val="22"/>
        </w:rPr>
        <w:t xml:space="preserve"> </w:t>
      </w:r>
      <w:r>
        <w:rPr>
          <w:rFonts w:cs="Palatino Linotype" w:ascii="Palatino Linotype" w:hAnsi="Palatino Linotype"/>
          <w:b/>
          <w:bCs/>
          <w:sz w:val="22"/>
          <w:szCs w:val="22"/>
        </w:rPr>
        <w:t>zagadnień</w:t>
      </w:r>
      <w:r>
        <w:rPr>
          <w:rFonts w:eastAsia="Palatino Linotype" w:cs="Palatino Linotype" w:ascii="Palatino Linotype" w:hAnsi="Palatino Linotype"/>
          <w:b/>
          <w:bCs/>
          <w:sz w:val="22"/>
          <w:szCs w:val="22"/>
        </w:rPr>
        <w:t xml:space="preserve"> </w:t>
      </w:r>
      <w:r>
        <w:rPr>
          <w:rFonts w:cs="Palatino Linotype" w:ascii="Palatino Linotype" w:hAnsi="Palatino Linotype"/>
          <w:b/>
          <w:bCs/>
          <w:sz w:val="22"/>
          <w:szCs w:val="22"/>
        </w:rPr>
        <w:t>tematycznych</w:t>
      </w:r>
      <w:r>
        <w:rPr>
          <w:rFonts w:eastAsia="Palatino Linotype" w:cs="Palatino Linotype" w:ascii="Palatino Linotype" w:hAnsi="Palatino Linotype"/>
          <w:b/>
          <w:bCs/>
          <w:sz w:val="22"/>
          <w:szCs w:val="22"/>
        </w:rPr>
        <w:t xml:space="preserve"> </w:t>
      </w:r>
      <w:r>
        <w:rPr>
          <w:rFonts w:cs="Palatino Linotype" w:ascii="Palatino Linotype" w:hAnsi="Palatino Linotype"/>
          <w:b/>
          <w:bCs/>
          <w:sz w:val="22"/>
          <w:szCs w:val="22"/>
        </w:rPr>
        <w:t>przedstawiają</w:t>
      </w:r>
      <w:r>
        <w:rPr>
          <w:rFonts w:eastAsia="Palatino Linotype" w:cs="Palatino Linotype" w:ascii="Palatino Linotype" w:hAnsi="Palatino Linotype"/>
          <w:b/>
          <w:bCs/>
          <w:sz w:val="22"/>
          <w:szCs w:val="22"/>
        </w:rPr>
        <w:t xml:space="preserve"> </w:t>
      </w:r>
      <w:r>
        <w:rPr>
          <w:rFonts w:cs="Palatino Linotype" w:ascii="Palatino Linotype" w:hAnsi="Palatino Linotype"/>
          <w:b/>
          <w:bCs/>
          <w:sz w:val="22"/>
          <w:szCs w:val="22"/>
        </w:rPr>
        <w:t>się</w:t>
      </w:r>
      <w:r>
        <w:rPr>
          <w:rFonts w:eastAsia="Palatino Linotype" w:cs="Palatino Linotype" w:ascii="Palatino Linotype" w:hAnsi="Palatino Linotype"/>
          <w:b/>
          <w:bCs/>
          <w:sz w:val="22"/>
          <w:szCs w:val="22"/>
        </w:rPr>
        <w:t xml:space="preserve"> </w:t>
      </w:r>
      <w:r>
        <w:rPr>
          <w:rFonts w:cs="Palatino Linotype" w:ascii="Palatino Linotype" w:hAnsi="Palatino Linotype"/>
          <w:b/>
          <w:bCs/>
          <w:sz w:val="22"/>
          <w:szCs w:val="22"/>
        </w:rPr>
        <w:t>następująco</w:t>
      </w:r>
      <w:r>
        <w:rPr>
          <w:rFonts w:eastAsia="Palatino Linotype" w:cs="Palatino Linotype" w:ascii="Palatino Linotype" w:hAnsi="Palatino Linotype"/>
          <w:b/>
          <w:bCs/>
          <w:sz w:val="22"/>
          <w:szCs w:val="22"/>
        </w:rPr>
        <w:t>:</w:t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276"/>
        <w:ind w:left="374" w:hanging="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276"/>
        <w:jc w:val="both"/>
        <w:textAlignment w:val="auto"/>
        <w:rPr>
          <w:rFonts w:ascii="Palatino Linotype" w:hAnsi="Palatino Linotype" w:cs="Palatino Linotype"/>
          <w:sz w:val="28"/>
          <w:szCs w:val="28"/>
        </w:rPr>
      </w:pPr>
      <w:r>
        <w:rPr>
          <w:rFonts w:eastAsia="Lucida Sans Unicode" w:cs="Palatino Linotype" w:ascii="Palatino Linotype" w:hAnsi="Palatino Linotype"/>
          <w:b/>
          <w:bCs/>
          <w:sz w:val="28"/>
          <w:szCs w:val="28"/>
        </w:rPr>
        <w:t>Prawidłowość zadeklarowanej w oznakowaniu klasy wagowej jaj kurzych</w:t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27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27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ab/>
        <w:t xml:space="preserve">W skontrolowanych placówkach dokonano sprawdzenia prawidłowości zadeklarowanej klasy wagowej dla 3 partii jaj kurzych w odniesieniu do wymagań art. 4 rozporządzenia Komisji (WE) nr 589/2008 z dnia 23 czerwca 2008 r. </w:t>
      </w:r>
      <w:r>
        <w:rPr>
          <w:rFonts w:cs="Palatino Linotype" w:ascii="Palatino Linotype" w:hAnsi="Palatino Linotype"/>
          <w:i/>
          <w:sz w:val="22"/>
          <w:szCs w:val="22"/>
        </w:rPr>
        <w:t>ustanawiającego szczegółowe zasady wykonywania rozporządzenia Rady (WE) nr 1234/2007 w sprawie norm handlowych w odniesieniu do jaj.</w:t>
      </w:r>
      <w:r>
        <w:rPr>
          <w:rFonts w:cs="Palatino Linotype" w:ascii="Palatino Linotype" w:hAnsi="Palatino Linotype"/>
          <w:sz w:val="22"/>
          <w:szCs w:val="22"/>
        </w:rPr>
        <w:t xml:space="preserve"> </w:t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27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27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>Zakwestionowano jakość jednej partii o łącznej wartości 63 zł, co stanowi 33% ilości partii zbadanych.</w:t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27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ab/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276"/>
        <w:jc w:val="both"/>
        <w:rPr>
          <w:rFonts w:ascii="Palatino Linotype" w:hAnsi="Palatino Linotype" w:eastAsia="Batang"/>
          <w:sz w:val="22"/>
          <w:szCs w:val="22"/>
        </w:rPr>
      </w:pPr>
      <w:r>
        <w:rPr>
          <w:rFonts w:eastAsia="Batang" w:ascii="Palatino Linotype" w:hAnsi="Palatino Linotype"/>
          <w:sz w:val="22"/>
          <w:szCs w:val="22"/>
        </w:rPr>
        <w:t>W ww. zakresie zbadano następujące partie:</w:t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276"/>
        <w:jc w:val="both"/>
        <w:rPr>
          <w:rFonts w:ascii="Palatino Linotype" w:hAnsi="Palatino Linotype" w:eastAsia="Batang"/>
          <w:sz w:val="22"/>
          <w:szCs w:val="22"/>
        </w:rPr>
      </w:pPr>
      <w:r>
        <w:rPr>
          <w:rFonts w:eastAsia="Batang" w:ascii="Palatino Linotype" w:hAnsi="Palatino Linotype"/>
          <w:sz w:val="22"/>
          <w:szCs w:val="22"/>
        </w:rPr>
      </w:r>
    </w:p>
    <w:p>
      <w:pPr>
        <w:pStyle w:val="Normal"/>
        <w:widowControl/>
        <w:numPr>
          <w:ilvl w:val="0"/>
          <w:numId w:val="3"/>
        </w:numPr>
        <w:tabs>
          <w:tab w:val="left" w:pos="720" w:leader="none"/>
        </w:tabs>
        <w:overflowPunct w:val="true"/>
        <w:spacing w:lineRule="auto" w:line="276"/>
        <w:jc w:val="both"/>
        <w:rPr>
          <w:rFonts w:ascii="Palatino Linotype" w:hAnsi="Palatino Linotype" w:eastAsia="Palatino Linotype" w:cs="Palatino Linotype"/>
          <w:sz w:val="22"/>
          <w:szCs w:val="22"/>
        </w:rPr>
      </w:pPr>
      <w:bookmarkStart w:id="0" w:name="_Hlk517441262"/>
      <w:r>
        <w:rPr>
          <w:rFonts w:eastAsia="Palatino Linotype" w:cs="Palatino Linotype" w:ascii="Palatino Linotype" w:hAnsi="Palatino Linotype"/>
          <w:bCs/>
          <w:sz w:val="22"/>
          <w:szCs w:val="22"/>
        </w:rPr>
        <w:t xml:space="preserve">6 </w:t>
      </w:r>
      <w:r>
        <w:rPr>
          <w:rFonts w:cs="Palatino Linotype" w:ascii="Palatino Linotype" w:hAnsi="Palatino Linotype"/>
          <w:bCs/>
          <w:sz w:val="22"/>
          <w:szCs w:val="22"/>
        </w:rPr>
        <w:t>opakowań</w:t>
      </w:r>
      <w:r>
        <w:rPr>
          <w:rFonts w:eastAsia="Palatino Linotype" w:cs="Palatino Linotype" w:ascii="Palatino Linotype" w:hAnsi="Palatino Linotype"/>
          <w:bCs/>
          <w:sz w:val="22"/>
          <w:szCs w:val="22"/>
        </w:rPr>
        <w:t xml:space="preserve"> a’</w:t>
      </w:r>
      <w:r>
        <w:rPr>
          <w:rFonts w:cs="Palatino Linotype" w:ascii="Palatino Linotype" w:hAnsi="Palatino Linotype"/>
          <w:bCs/>
          <w:sz w:val="22"/>
          <w:szCs w:val="22"/>
        </w:rPr>
        <w:t>6 szt. świeżych jaj w wytłaczance, z chowu ściółkowego, klasa A,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klasa wagowa L – duże 73&gt;masa ≥63g</w:t>
      </w:r>
      <w:r>
        <w:rPr>
          <w:rFonts w:cs="Palatino Linotype" w:ascii="Palatino Linotype" w:hAnsi="Palatino Linotype"/>
          <w:sz w:val="22"/>
          <w:szCs w:val="22"/>
        </w:rPr>
        <w:t>,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bookmarkStart w:id="1" w:name="_Hlk526417010"/>
      <w:bookmarkEnd w:id="0"/>
      <w:r>
        <w:rPr>
          <w:rFonts w:cs="Palatino Linotype" w:ascii="Palatino Linotype" w:hAnsi="Palatino Linotype"/>
          <w:sz w:val="22"/>
          <w:szCs w:val="22"/>
        </w:rPr>
        <w:t xml:space="preserve">produkcji 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Gospodarstwo Rolno – Hodowlane Mateusz Figiel, 27 – 220 Mirzec, Tychów Nowy 109; </w:t>
      </w:r>
    </w:p>
    <w:p>
      <w:pPr>
        <w:pStyle w:val="Normal"/>
        <w:widowControl/>
        <w:numPr>
          <w:ilvl w:val="0"/>
          <w:numId w:val="3"/>
        </w:numPr>
        <w:tabs>
          <w:tab w:val="left" w:pos="720" w:leader="none"/>
        </w:tabs>
        <w:overflowPunct w:val="true"/>
        <w:spacing w:lineRule="auto" w:line="276"/>
        <w:jc w:val="both"/>
        <w:rPr>
          <w:rFonts w:ascii="Palatino Linotype" w:hAnsi="Palatino Linotype" w:eastAsia="Palatino Linotype" w:cs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bCs/>
          <w:sz w:val="22"/>
          <w:szCs w:val="22"/>
        </w:rPr>
        <w:t xml:space="preserve">9 </w:t>
      </w:r>
      <w:r>
        <w:rPr>
          <w:rFonts w:cs="Palatino Linotype" w:ascii="Palatino Linotype" w:hAnsi="Palatino Linotype"/>
          <w:bCs/>
          <w:sz w:val="22"/>
          <w:szCs w:val="22"/>
        </w:rPr>
        <w:t>opakowań</w:t>
      </w:r>
      <w:r>
        <w:rPr>
          <w:rFonts w:eastAsia="Palatino Linotype" w:cs="Palatino Linotype" w:ascii="Palatino Linotype" w:hAnsi="Palatino Linotype"/>
          <w:bCs/>
          <w:sz w:val="22"/>
          <w:szCs w:val="22"/>
        </w:rPr>
        <w:t xml:space="preserve"> a’</w:t>
      </w:r>
      <w:r>
        <w:rPr>
          <w:rFonts w:cs="Palatino Linotype" w:ascii="Palatino Linotype" w:hAnsi="Palatino Linotype"/>
          <w:bCs/>
          <w:sz w:val="22"/>
          <w:szCs w:val="22"/>
        </w:rPr>
        <w:t>10 szt. jaj kurzych w wytłaczance, z chowu klatkowego, klasa A,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średnie, klasa wagowa M 63g&gt;masa≥53g</w:t>
      </w:r>
      <w:r>
        <w:rPr>
          <w:rFonts w:cs="Palatino Linotype" w:ascii="Palatino Linotype" w:hAnsi="Palatino Linotype"/>
          <w:sz w:val="22"/>
          <w:szCs w:val="22"/>
        </w:rPr>
        <w:t>,produkcji</w:t>
      </w:r>
      <w:r>
        <w:rPr>
          <w:rFonts w:eastAsia="Palatino Linotype" w:cs="Palatino Linotype" w:ascii="Palatino Linotype" w:hAnsi="Palatino Linotype"/>
          <w:sz w:val="22"/>
          <w:szCs w:val="22"/>
        </w:rPr>
        <w:t>; Jantex Polska Sp. z o.o., Zielniki 42, 63 – 000 Środa Wlkp</w:t>
      </w:r>
    </w:p>
    <w:p>
      <w:pPr>
        <w:pStyle w:val="Normal"/>
        <w:widowControl/>
        <w:numPr>
          <w:ilvl w:val="0"/>
          <w:numId w:val="3"/>
        </w:numPr>
        <w:tabs>
          <w:tab w:val="left" w:pos="720" w:leader="none"/>
        </w:tabs>
        <w:overflowPunct w:val="true"/>
        <w:spacing w:lineRule="auto" w:line="276"/>
        <w:jc w:val="both"/>
        <w:rPr>
          <w:rFonts w:ascii="Palatino Linotype" w:hAnsi="Palatino Linotype" w:eastAsia="Palatino Linotype" w:cs="Palatino Linotype"/>
          <w:bCs/>
          <w:sz w:val="22"/>
          <w:szCs w:val="22"/>
        </w:rPr>
      </w:pPr>
      <w:r>
        <w:rPr>
          <w:rFonts w:eastAsia="Palatino Linotype" w:cs="Palatino Linotype" w:ascii="Palatino Linotype" w:hAnsi="Palatino Linotype"/>
          <w:bCs/>
          <w:sz w:val="22"/>
          <w:szCs w:val="22"/>
        </w:rPr>
        <w:t xml:space="preserve">9 </w:t>
      </w:r>
      <w:r>
        <w:rPr>
          <w:rFonts w:cs="Palatino Linotype" w:ascii="Palatino Linotype" w:hAnsi="Palatino Linotype"/>
          <w:bCs/>
          <w:sz w:val="22"/>
          <w:szCs w:val="22"/>
        </w:rPr>
        <w:t>opakowań</w:t>
      </w:r>
      <w:r>
        <w:rPr>
          <w:rFonts w:eastAsia="Palatino Linotype" w:cs="Palatino Linotype" w:ascii="Palatino Linotype" w:hAnsi="Palatino Linotype"/>
          <w:bCs/>
          <w:sz w:val="22"/>
          <w:szCs w:val="22"/>
        </w:rPr>
        <w:t xml:space="preserve"> </w:t>
      </w:r>
      <w:r>
        <w:rPr>
          <w:rFonts w:cs="Palatino Linotype" w:ascii="Palatino Linotype" w:hAnsi="Palatino Linotype"/>
          <w:bCs/>
          <w:sz w:val="22"/>
          <w:szCs w:val="22"/>
        </w:rPr>
        <w:t>a'10 szt. bardzo duże jaja z chowu ściółkowego w wytłaczance, klasa A,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klasa wagowa XL masa</w:t>
      </w:r>
      <w:r>
        <w:rPr>
          <w:rFonts w:cs="Palatino Linotype" w:ascii="Palatino Linotype" w:hAnsi="Palatino Linotype"/>
          <w:sz w:val="22"/>
          <w:szCs w:val="22"/>
        </w:rPr>
        <w:t>,</w:t>
      </w:r>
      <w:bookmarkEnd w:id="1"/>
      <w:r>
        <w:rPr>
          <w:rFonts w:eastAsia="Palatino Linotype" w:cs="Palatino Linotype" w:ascii="Palatino Linotype" w:hAnsi="Palatino Linotype"/>
          <w:sz w:val="22"/>
          <w:szCs w:val="22"/>
        </w:rPr>
        <w:t xml:space="preserve"> ≥ 73 g Zakład Pakowania Jaj – Lewandowscy, Brudnice, ul. Poniatowska 22A, 09 – 300 Żuromin; </w:t>
      </w:r>
    </w:p>
    <w:p>
      <w:pPr>
        <w:pStyle w:val="Normal"/>
        <w:widowControl/>
        <w:tabs>
          <w:tab w:val="left" w:pos="720" w:leader="none"/>
        </w:tabs>
        <w:overflowPunct w:val="true"/>
        <w:spacing w:lineRule="auto" w:line="276"/>
        <w:ind w:left="720" w:hanging="0"/>
        <w:jc w:val="both"/>
        <w:rPr>
          <w:rFonts w:ascii="Palatino Linotype" w:hAnsi="Palatino Linotype" w:eastAsia="Palatino Linotype" w:cs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</w:r>
    </w:p>
    <w:p>
      <w:pPr>
        <w:pStyle w:val="Normal"/>
        <w:widowControl/>
        <w:tabs>
          <w:tab w:val="left" w:pos="720" w:leader="none"/>
        </w:tabs>
        <w:overflowPunct w:val="true"/>
        <w:spacing w:lineRule="auto" w:line="276"/>
        <w:ind w:left="720" w:hanging="0"/>
        <w:jc w:val="both"/>
        <w:rPr>
          <w:rFonts w:ascii="Palatino Linotype" w:hAnsi="Palatino Linotype" w:eastAsia="Palatino Linotype" w:cs="Palatino Linotype"/>
          <w:bCs/>
          <w:sz w:val="22"/>
          <w:szCs w:val="22"/>
        </w:rPr>
      </w:pPr>
      <w:r>
        <w:rPr>
          <w:rFonts w:eastAsia="Palatino Linotype" w:cs="Palatino Linotype" w:ascii="Palatino Linotype" w:hAnsi="Palatino Linotype"/>
          <w:bCs/>
          <w:sz w:val="22"/>
          <w:szCs w:val="22"/>
        </w:rPr>
        <w:t xml:space="preserve">Z powyższych partii ze względu na zawyżony udział jaj z następnej niższej klasy wagowej zakwestionowano jedną partię wymienioną w poz. 3, o udziale 50%  jaj z niższej klasy wagowej, przy dopuszczalnym 10% udziale jaj o niższej wadze. </w:t>
      </w:r>
    </w:p>
    <w:p>
      <w:pPr>
        <w:pStyle w:val="Normal"/>
        <w:widowControl/>
        <w:tabs>
          <w:tab w:val="left" w:pos="720" w:leader="none"/>
        </w:tabs>
        <w:overflowPunct w:val="true"/>
        <w:spacing w:lineRule="auto" w:line="276"/>
        <w:ind w:left="720" w:hanging="0"/>
        <w:jc w:val="both"/>
        <w:rPr>
          <w:rFonts w:ascii="Palatino Linotype" w:hAnsi="Palatino Linotype" w:eastAsia="Palatino Linotype" w:cs="Palatino Linotype"/>
          <w:bCs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  <w:t>Przedmiotowa partia jaj oferowana była do sprzedaży w</w:t>
      </w:r>
      <w:r>
        <w:rPr>
          <w:rFonts w:cs="Palatino Linotype" w:ascii="Palatino Linotype" w:hAnsi="Palatino Linotype"/>
          <w:bCs/>
          <w:sz w:val="22"/>
          <w:szCs w:val="22"/>
        </w:rPr>
        <w:t xml:space="preserve"> sklepie Top – Market, ul. Wojska Polskiego 14, 27 – 200 Starachowice wł. </w:t>
      </w:r>
      <w:r>
        <w:rPr>
          <w:rFonts w:eastAsia="Arial" w:cs="Arial" w:ascii="Palatino Linotype" w:hAnsi="Palatino Linotype"/>
          <w:bCs/>
          <w:sz w:val="22"/>
          <w:szCs w:val="22"/>
        </w:rPr>
        <w:t>Detal Publima.</w:t>
      </w:r>
    </w:p>
    <w:p>
      <w:pPr>
        <w:pStyle w:val="Normal"/>
        <w:spacing w:lineRule="auto" w:line="276" w:before="113" w:after="113"/>
        <w:ind w:firstLine="360"/>
        <w:jc w:val="both"/>
        <w:rPr>
          <w:rFonts w:ascii="Palatino Linotype" w:hAnsi="Palatino Linotype" w:eastAsia="Palatino Linotype" w:cs="Palatino Linotype"/>
          <w:bCs/>
          <w:sz w:val="22"/>
          <w:szCs w:val="22"/>
        </w:rPr>
      </w:pPr>
      <w:r>
        <w:rPr>
          <w:rFonts w:eastAsia="Palatino Linotype" w:cs="Palatino Linotype" w:ascii="Palatino Linotype" w:hAnsi="Palatino Linotype"/>
          <w:bCs/>
          <w:sz w:val="22"/>
          <w:szCs w:val="22"/>
        </w:rPr>
        <w:t>Kwestionowaną partie  jaja przedsiębiorca dobrowolnie wycofał z obrotu i zwrócił   do dostawcy.</w:t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276"/>
        <w:jc w:val="both"/>
        <w:textAlignment w:val="auto"/>
        <w:rPr/>
      </w:pPr>
      <w:r>
        <w:rPr>
          <w:rFonts w:cs="Palatino Linotype" w:ascii="Palatino Linotype" w:hAnsi="Palatino Linotype"/>
          <w:b/>
          <w:bCs/>
          <w:sz w:val="28"/>
          <w:szCs w:val="28"/>
        </w:rPr>
        <w:t xml:space="preserve">     </w:t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276"/>
        <w:jc w:val="both"/>
        <w:textAlignment w:val="auto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/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276"/>
        <w:jc w:val="both"/>
        <w:textAlignment w:val="auto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/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276"/>
        <w:jc w:val="both"/>
        <w:textAlignment w:val="auto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/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276"/>
        <w:jc w:val="both"/>
        <w:textAlignment w:val="auto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28"/>
          <w:szCs w:val="28"/>
        </w:rPr>
        <w:t xml:space="preserve"> </w:t>
      </w:r>
      <w:r>
        <w:rPr>
          <w:rFonts w:cs="Palatino Linotype" w:ascii="Palatino Linotype" w:hAnsi="Palatino Linotype"/>
          <w:b/>
          <w:bCs/>
          <w:sz w:val="28"/>
          <w:szCs w:val="28"/>
        </w:rPr>
        <w:t>Ocena prawidłowości oznakowania i prezentacji</w:t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276"/>
        <w:jc w:val="both"/>
        <w:textAlignment w:val="auto"/>
        <w:rPr>
          <w:rFonts w:ascii="Palatino Linotype" w:hAnsi="Palatino Linotype" w:cs="Palatino Linotype"/>
          <w:sz w:val="28"/>
          <w:szCs w:val="28"/>
        </w:rPr>
      </w:pPr>
      <w:r>
        <w:rPr>
          <w:rFonts w:cs="Palatino Linotype" w:ascii="Palatino Linotype" w:hAnsi="Palatino Linotype"/>
          <w:sz w:val="28"/>
          <w:szCs w:val="28"/>
        </w:rPr>
        <w:t xml:space="preserve"> </w:t>
      </w:r>
    </w:p>
    <w:p>
      <w:pPr>
        <w:pStyle w:val="Normal"/>
        <w:tabs>
          <w:tab w:val="left" w:pos="360" w:leader="none"/>
          <w:tab w:val="left" w:pos="1094" w:leader="none"/>
        </w:tabs>
        <w:spacing w:lineRule="auto" w:line="27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ab/>
        <w:t>W zakresie prawidłowości oznakowania ocenie poddano łącznie 6 partii jaj kurzych o wartości 264 zł, z których zakwestionowano 2 partie wartości 34 zł., produkcji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; Gospodarstwo Rolno – Hodowlane Mateusz Figiel, 27 – 220 Mirzec, Tychów Nowy 109; </w:t>
      </w:r>
      <w:r>
        <w:rPr>
          <w:rFonts w:cs="Palatino Linotype" w:ascii="Palatino Linotype" w:hAnsi="Palatino Linotype"/>
          <w:sz w:val="22"/>
          <w:szCs w:val="22"/>
        </w:rPr>
        <w:t>tj.</w:t>
      </w:r>
    </w:p>
    <w:p>
      <w:pPr>
        <w:pStyle w:val="ListParagraph"/>
        <w:widowControl/>
        <w:numPr>
          <w:ilvl w:val="0"/>
          <w:numId w:val="5"/>
        </w:numPr>
        <w:tabs>
          <w:tab w:val="left" w:pos="374" w:leader="none"/>
          <w:tab w:val="left" w:pos="720" w:leader="none"/>
          <w:tab w:val="left" w:pos="1094" w:leader="none"/>
        </w:tabs>
        <w:overflowPunct w:val="true"/>
        <w:spacing w:lineRule="auto" w:line="27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bCs/>
          <w:sz w:val="22"/>
          <w:szCs w:val="22"/>
        </w:rPr>
        <w:t xml:space="preserve">6 </w:t>
      </w:r>
      <w:r>
        <w:rPr>
          <w:rFonts w:cs="Palatino Linotype" w:ascii="Palatino Linotype" w:hAnsi="Palatino Linotype"/>
          <w:bCs/>
          <w:sz w:val="22"/>
          <w:szCs w:val="22"/>
        </w:rPr>
        <w:t>opakowań</w:t>
      </w:r>
      <w:r>
        <w:rPr>
          <w:rFonts w:eastAsia="Palatino Linotype" w:cs="Palatino Linotype" w:ascii="Palatino Linotype" w:hAnsi="Palatino Linotype"/>
          <w:bCs/>
          <w:sz w:val="22"/>
          <w:szCs w:val="22"/>
        </w:rPr>
        <w:t xml:space="preserve"> a’</w:t>
      </w:r>
      <w:r>
        <w:rPr>
          <w:rFonts w:cs="Palatino Linotype" w:ascii="Palatino Linotype" w:hAnsi="Palatino Linotype"/>
          <w:bCs/>
          <w:sz w:val="22"/>
          <w:szCs w:val="22"/>
        </w:rPr>
        <w:t>6 szt. świeżych jaj w wytłaczance, z chowu ściółkowego, klasa A,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klasa wagowa L – duże 73&gt;masa ≥63g</w:t>
      </w:r>
      <w:r>
        <w:rPr>
          <w:rFonts w:cs="Palatino Linotype" w:ascii="Palatino Linotype" w:hAnsi="Palatino Linotype"/>
          <w:sz w:val="22"/>
          <w:szCs w:val="22"/>
        </w:rPr>
        <w:t>,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</w:p>
    <w:p>
      <w:pPr>
        <w:pStyle w:val="ListParagraph"/>
        <w:widowControl/>
        <w:numPr>
          <w:ilvl w:val="0"/>
          <w:numId w:val="5"/>
        </w:numPr>
        <w:tabs>
          <w:tab w:val="left" w:pos="720" w:leader="none"/>
        </w:tabs>
        <w:overflowPunct w:val="true"/>
        <w:spacing w:lineRule="auto" w:line="276"/>
        <w:jc w:val="both"/>
        <w:rPr>
          <w:rFonts w:ascii="Palatino Linotype" w:hAnsi="Palatino Linotype" w:eastAsia="Palatino Linotype" w:cs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bCs/>
          <w:sz w:val="22"/>
          <w:szCs w:val="22"/>
        </w:rPr>
        <w:t xml:space="preserve">2 </w:t>
      </w:r>
      <w:r>
        <w:rPr>
          <w:rFonts w:cs="Palatino Linotype" w:ascii="Palatino Linotype" w:hAnsi="Palatino Linotype"/>
          <w:bCs/>
          <w:sz w:val="22"/>
          <w:szCs w:val="22"/>
        </w:rPr>
        <w:t>opakowania</w:t>
      </w:r>
      <w:r>
        <w:rPr>
          <w:rFonts w:eastAsia="Palatino Linotype" w:cs="Palatino Linotype" w:ascii="Palatino Linotype" w:hAnsi="Palatino Linotype"/>
          <w:bCs/>
          <w:sz w:val="22"/>
          <w:szCs w:val="22"/>
        </w:rPr>
        <w:t xml:space="preserve"> </w:t>
      </w:r>
      <w:r>
        <w:rPr>
          <w:rFonts w:cs="Palatino Linotype" w:ascii="Palatino Linotype" w:hAnsi="Palatino Linotype"/>
          <w:bCs/>
          <w:sz w:val="22"/>
          <w:szCs w:val="22"/>
        </w:rPr>
        <w:t>a'10 szt. świeżych jaj w wytłaczance, z chowu ściółkowego, klasa A,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klasa wagowa L – duże 73&gt;masa ≥63g</w:t>
      </w:r>
      <w:r>
        <w:rPr>
          <w:rFonts w:cs="Palatino Linotype" w:ascii="Palatino Linotype" w:hAnsi="Palatino Linotype"/>
          <w:sz w:val="22"/>
          <w:szCs w:val="22"/>
        </w:rPr>
        <w:t>,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</w:p>
    <w:p>
      <w:pPr>
        <w:pStyle w:val="Normal"/>
        <w:widowControl/>
        <w:tabs>
          <w:tab w:val="left" w:pos="720" w:leader="none"/>
        </w:tabs>
        <w:overflowPunct w:val="true"/>
        <w:spacing w:lineRule="auto" w:line="27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ab/>
      </w:r>
    </w:p>
    <w:p>
      <w:pPr>
        <w:pStyle w:val="Normal"/>
        <w:widowControl/>
        <w:tabs>
          <w:tab w:val="left" w:pos="720" w:leader="none"/>
        </w:tabs>
        <w:overflowPunct w:val="true"/>
        <w:spacing w:lineRule="auto" w:line="27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>Przyczyną kwestionowania były:</w:t>
      </w:r>
    </w:p>
    <w:p>
      <w:pPr>
        <w:pStyle w:val="Normal"/>
        <w:widowControl/>
        <w:tabs>
          <w:tab w:val="left" w:pos="720" w:leader="none"/>
        </w:tabs>
        <w:overflowPunct w:val="true"/>
        <w:spacing w:lineRule="auto" w:line="276"/>
        <w:jc w:val="both"/>
        <w:rPr>
          <w:rStyle w:val="HTMLTypewriter"/>
          <w:rFonts w:ascii="Palatino Linotype" w:hAnsi="Palatino Linotype" w:eastAsia="Palatino Linotype" w:cs="Palatino Linotype"/>
          <w:bCs/>
          <w:color w:val="000000"/>
          <w:spacing w:val="2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 xml:space="preserve">- nieczytelny kod producenta na skorupkach dla 92% i 95% jaj, podczas gdy zgodnie z przepisami dopuszcza się obecność w partii do  </w:t>
      </w:r>
      <w:r>
        <w:rPr>
          <w:rStyle w:val="HTMLTypewriter"/>
          <w:rFonts w:eastAsia="Palatino Linotype" w:cs="Palatino Linotype" w:ascii="Palatino Linotype" w:hAnsi="Palatino Linotype"/>
          <w:bCs/>
          <w:color w:val="000000"/>
          <w:spacing w:val="2"/>
          <w:sz w:val="22"/>
          <w:szCs w:val="22"/>
        </w:rPr>
        <w:t>20% jaj o nieczytelnym kodzie,</w:t>
      </w:r>
    </w:p>
    <w:p>
      <w:pPr>
        <w:pStyle w:val="Normal"/>
        <w:widowControl/>
        <w:tabs>
          <w:tab w:val="left" w:pos="720" w:leader="none"/>
        </w:tabs>
        <w:overflowPunct w:val="true"/>
        <w:spacing w:lineRule="auto" w:line="276"/>
        <w:jc w:val="both"/>
        <w:rPr>
          <w:rFonts w:ascii="Palatino Linotype" w:hAnsi="Palatino Linotype" w:cs="Palatino Linotype"/>
          <w:bCs/>
          <w:sz w:val="22"/>
          <w:szCs w:val="22"/>
        </w:rPr>
      </w:pPr>
      <w:r>
        <w:rPr>
          <w:rStyle w:val="HTMLTypewriter"/>
          <w:rFonts w:eastAsia="Palatino Linotype" w:cs="Palatino Linotype" w:ascii="Palatino Linotype" w:hAnsi="Palatino Linotype"/>
          <w:bCs/>
          <w:color w:val="000000"/>
          <w:spacing w:val="2"/>
          <w:sz w:val="22"/>
          <w:szCs w:val="22"/>
        </w:rPr>
        <w:t>- umieszczenie</w:t>
      </w:r>
      <w:r>
        <w:rPr>
          <w:rFonts w:cs="Palatino Linotype" w:ascii="Palatino Linotype" w:hAnsi="Palatino Linotype"/>
          <w:bCs/>
          <w:sz w:val="22"/>
          <w:szCs w:val="22"/>
        </w:rPr>
        <w:t xml:space="preserve"> na opakowaniach zbiorczym daty minimalnej trwałości w sposób usuwalny, to jest z użyciem metkownicy.</w:t>
      </w:r>
    </w:p>
    <w:p>
      <w:pPr>
        <w:pStyle w:val="Normal"/>
        <w:snapToGrid w:val="false"/>
        <w:spacing w:lineRule="auto" w:line="276"/>
        <w:rPr>
          <w:rFonts w:ascii="Palatino Linotype" w:hAnsi="Palatino Linotype" w:cs="Palatino Linotype"/>
          <w:bCs/>
          <w:sz w:val="22"/>
          <w:szCs w:val="22"/>
        </w:rPr>
      </w:pPr>
      <w:r>
        <w:rPr>
          <w:rFonts w:cs="Palatino Linotype" w:ascii="Palatino Linotype" w:hAnsi="Palatino Linotype"/>
          <w:bCs/>
          <w:sz w:val="22"/>
          <w:szCs w:val="22"/>
        </w:rPr>
        <w:t xml:space="preserve">W/w partie jaj oferowane były do sprzedaży w sklepie  spożywczo-przemysłowym „Andi 3” w  Skarżysku -Kam., wł. </w:t>
      </w:r>
      <w:r>
        <w:rPr>
          <w:rFonts w:cs="Tahoma" w:ascii="Palatino Linotype" w:hAnsi="Palatino Linotype"/>
          <w:sz w:val="22"/>
          <w:szCs w:val="22"/>
        </w:rPr>
        <w:t xml:space="preserve">Marek Banasik. </w:t>
      </w:r>
    </w:p>
    <w:p>
      <w:pPr>
        <w:pStyle w:val="Tretekstu"/>
        <w:spacing w:lineRule="auto" w:line="276"/>
        <w:ind w:firstLine="709"/>
        <w:jc w:val="both"/>
        <w:rPr>
          <w:rFonts w:ascii="Palatino Linotype" w:hAnsi="Palatino Linotype" w:cs="Palatino Linotype"/>
          <w:bCs/>
          <w:sz w:val="22"/>
          <w:szCs w:val="22"/>
        </w:rPr>
      </w:pPr>
      <w:r>
        <w:rPr>
          <w:rFonts w:cs="Palatino Linotype" w:ascii="Palatino Linotype" w:hAnsi="Palatino Linotype"/>
          <w:bCs/>
          <w:sz w:val="22"/>
          <w:szCs w:val="22"/>
        </w:rPr>
        <w:t>Ustalono, że w oznakowaniu obu ww. partii jaj, na wytłaczankach znajdowały się czytelne kody producenta zgodne z wybitymi na skorupkach, a w dowodach dostawy dla tych jaj określone były daty minimalnej trwałości zgodne z umieszczonymi na opakowaniach. Z tego względu kwestionowanych partii nie wycofano z obrotu.</w:t>
      </w:r>
    </w:p>
    <w:p>
      <w:pPr>
        <w:pStyle w:val="Tretekstu"/>
        <w:spacing w:lineRule="auto" w:line="276"/>
        <w:ind w:firstLine="709"/>
        <w:jc w:val="both"/>
        <w:rPr>
          <w:rFonts w:ascii="Palatino Linotype" w:hAnsi="Palatino Linotype" w:cs="Palatino Linotype"/>
          <w:bCs/>
          <w:sz w:val="22"/>
          <w:szCs w:val="22"/>
        </w:rPr>
      </w:pPr>
      <w:r>
        <w:rPr>
          <w:rFonts w:cs="Palatino Linotype" w:ascii="Palatino Linotype" w:hAnsi="Palatino Linotype"/>
          <w:bCs/>
          <w:sz w:val="22"/>
          <w:szCs w:val="22"/>
        </w:rPr>
        <w:t xml:space="preserve">Do producenta niewłaściwie oznakowanych jaj wystąpiono o podanie przyczyn stwierdzonych nieprawidłowości i skuteczne ich wyeliminowanie. W  odpowiedzi, poinformował on o okresowej awarii urządzeń wybijających kody na skorupach, która  została usunięta. Ponadto  zmieniono  sposobu nanoszenia daty ważności na opakowaniach przez wybijanie z użyciem tuszu bezpośrednio na wytłaczankach. </w:t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27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</w:r>
    </w:p>
    <w:p>
      <w:pPr>
        <w:pStyle w:val="Normal"/>
        <w:numPr>
          <w:ilvl w:val="0"/>
          <w:numId w:val="2"/>
        </w:numPr>
        <w:tabs>
          <w:tab w:val="left" w:pos="374" w:leader="none"/>
          <w:tab w:val="left" w:pos="1094" w:leader="none"/>
        </w:tabs>
        <w:spacing w:lineRule="auto" w:line="276"/>
        <w:jc w:val="both"/>
        <w:textAlignment w:val="auto"/>
        <w:rPr/>
      </w:pPr>
      <w:r>
        <w:rPr>
          <w:rFonts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b/>
          <w:bCs/>
          <w:sz w:val="28"/>
          <w:szCs w:val="28"/>
        </w:rPr>
        <w:t>Aktualność dat minimalnej trwałości i warunki przechowywania:</w:t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27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ab/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276"/>
        <w:jc w:val="both"/>
        <w:rPr>
          <w:rFonts w:ascii="Palatino Linotype" w:hAnsi="Palatino Linotype" w:eastAsia="Palatino Linotype" w:cs="Palatino Linotype"/>
          <w:bCs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>Wszystkie ocenione partie jaj posiadały aktualne daty minimalnej trwałości. W</w:t>
      </w:r>
      <w:r>
        <w:rPr>
          <w:rFonts w:cs="Palatino Linotype" w:ascii="Palatino Linotype" w:hAnsi="Palatino Linotype"/>
          <w:bCs/>
          <w:sz w:val="22"/>
          <w:szCs w:val="22"/>
        </w:rPr>
        <w:t>arunki</w:t>
      </w:r>
      <w:r>
        <w:rPr>
          <w:rFonts w:eastAsia="Palatino Linotype" w:cs="Palatino Linotype" w:ascii="Palatino Linotype" w:hAnsi="Palatino Linotype"/>
          <w:bCs/>
          <w:sz w:val="22"/>
          <w:szCs w:val="22"/>
        </w:rPr>
        <w:t xml:space="preserve"> </w:t>
      </w:r>
      <w:r>
        <w:rPr>
          <w:rFonts w:cs="Palatino Linotype" w:ascii="Palatino Linotype" w:hAnsi="Palatino Linotype"/>
          <w:bCs/>
          <w:sz w:val="22"/>
          <w:szCs w:val="22"/>
        </w:rPr>
        <w:t>i</w:t>
      </w:r>
      <w:r>
        <w:rPr>
          <w:rFonts w:eastAsia="Palatino Linotype" w:cs="Palatino Linotype" w:ascii="Palatino Linotype" w:hAnsi="Palatino Linotype"/>
          <w:bCs/>
          <w:sz w:val="22"/>
          <w:szCs w:val="22"/>
        </w:rPr>
        <w:t xml:space="preserve"> </w:t>
      </w:r>
      <w:r>
        <w:rPr>
          <w:rFonts w:cs="Palatino Linotype" w:ascii="Palatino Linotype" w:hAnsi="Palatino Linotype"/>
          <w:bCs/>
          <w:sz w:val="22"/>
          <w:szCs w:val="22"/>
        </w:rPr>
        <w:t>sposób</w:t>
      </w:r>
      <w:r>
        <w:rPr>
          <w:rFonts w:eastAsia="Palatino Linotype" w:cs="Palatino Linotype" w:ascii="Palatino Linotype" w:hAnsi="Palatino Linotype"/>
          <w:bCs/>
          <w:sz w:val="22"/>
          <w:szCs w:val="22"/>
        </w:rPr>
        <w:t xml:space="preserve"> ich </w:t>
      </w:r>
      <w:r>
        <w:rPr>
          <w:rFonts w:cs="Palatino Linotype" w:ascii="Palatino Linotype" w:hAnsi="Palatino Linotype"/>
          <w:bCs/>
          <w:sz w:val="22"/>
          <w:szCs w:val="22"/>
        </w:rPr>
        <w:t>przechowywania</w:t>
      </w:r>
      <w:r>
        <w:rPr>
          <w:rFonts w:eastAsia="Palatino Linotype" w:cs="Palatino Linotype" w:ascii="Palatino Linotype" w:hAnsi="Palatino Linotype"/>
          <w:bCs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były zgodne z obowiązującymi przepisami.</w:t>
      </w:r>
      <w:r>
        <w:rPr>
          <w:rFonts w:eastAsia="Palatino Linotype" w:cs="Palatino Linotype" w:ascii="Palatino Linotype" w:hAnsi="Palatino Linotype"/>
          <w:bCs/>
          <w:sz w:val="22"/>
          <w:szCs w:val="22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left" w:pos="374" w:leader="none"/>
          <w:tab w:val="left" w:pos="1094" w:leader="none"/>
        </w:tabs>
        <w:spacing w:lineRule="auto" w:line="276"/>
        <w:jc w:val="both"/>
        <w:textAlignment w:val="auto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>
          <w:rFonts w:eastAsia="Palatino Linotype" w:cs="Palatino Linotype" w:ascii="Palatino Linotype" w:hAnsi="Palatino Linotype"/>
          <w:b/>
          <w:bCs/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left" w:pos="374" w:leader="none"/>
          <w:tab w:val="left" w:pos="1094" w:leader="none"/>
        </w:tabs>
        <w:spacing w:lineRule="auto" w:line="276"/>
        <w:jc w:val="both"/>
        <w:textAlignment w:val="auto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28"/>
          <w:szCs w:val="28"/>
        </w:rPr>
        <w:t>Identyfikacja kontrolowanego przedsiębiorcy</w:t>
      </w:r>
    </w:p>
    <w:p>
      <w:pPr>
        <w:pStyle w:val="Normal"/>
        <w:tabs>
          <w:tab w:val="left" w:pos="720" w:leader="none"/>
        </w:tabs>
        <w:spacing w:lineRule="auto" w:line="27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ab/>
      </w:r>
    </w:p>
    <w:p>
      <w:pPr>
        <w:pStyle w:val="Normal"/>
        <w:tabs>
          <w:tab w:val="left" w:pos="720" w:leader="none"/>
        </w:tabs>
        <w:spacing w:lineRule="auto" w:line="276"/>
        <w:jc w:val="both"/>
        <w:rPr>
          <w:rFonts w:ascii="Palatino Linotype" w:hAnsi="Palatino Linotype" w:eastAsia="Palatino Linotype" w:cs="Palatino Linotype"/>
          <w:color w:val="000000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ab/>
        <w:t xml:space="preserve">Kontrolowane jednostki prowadziły działalności zgodnie z wpisami do Centralnej Informacji Krajowego Rejestru Sądowego oraz Centralnej Ewidencji i Informacji o Działalności Gospodarczej. </w:t>
      </w:r>
    </w:p>
    <w:p>
      <w:pPr>
        <w:pStyle w:val="Normal"/>
        <w:tabs>
          <w:tab w:val="left" w:pos="720" w:leader="none"/>
        </w:tabs>
        <w:spacing w:lineRule="auto" w:line="276"/>
        <w:jc w:val="both"/>
        <w:rPr>
          <w:rFonts w:ascii="Palatino Linotype" w:hAnsi="Palatino Linotype" w:cs="Palatino Linotype"/>
          <w:b/>
          <w:b/>
          <w:bCs/>
          <w:sz w:val="22"/>
          <w:szCs w:val="22"/>
        </w:rPr>
      </w:pPr>
      <w:r>
        <w:rPr>
          <w:rFonts w:cs="Palatino Linotype" w:ascii="Palatino Linotype" w:hAnsi="Palatino Linotype"/>
          <w:b/>
          <w:bCs/>
          <w:sz w:val="22"/>
          <w:szCs w:val="22"/>
        </w:rPr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276"/>
        <w:jc w:val="center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/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276"/>
        <w:jc w:val="center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/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276"/>
        <w:jc w:val="center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/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276"/>
        <w:jc w:val="center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28"/>
          <w:szCs w:val="28"/>
        </w:rPr>
        <w:t>Wykorzystanie ustaleń kontroli</w:t>
      </w:r>
    </w:p>
    <w:p>
      <w:pPr>
        <w:pStyle w:val="Tretekstu"/>
        <w:tabs>
          <w:tab w:val="left" w:pos="0" w:leader="none"/>
        </w:tabs>
        <w:spacing w:lineRule="auto" w:line="276" w:before="113" w:after="113"/>
        <w:jc w:val="both"/>
        <w:rPr>
          <w:rFonts w:ascii="Palatino Linotype" w:hAnsi="Palatino Linotype" w:eastAsia="Palatino Linotype" w:cs="Palatino Linotype"/>
          <w:b/>
          <w:b/>
          <w:sz w:val="22"/>
          <w:szCs w:val="22"/>
          <w:u w:val="single"/>
        </w:rPr>
      </w:pPr>
      <w:r>
        <w:rPr>
          <w:rFonts w:eastAsia="Palatino Linotype" w:cs="Palatino Linotype" w:ascii="Palatino Linotype" w:hAnsi="Palatino Linotype"/>
          <w:b/>
          <w:sz w:val="22"/>
          <w:szCs w:val="22"/>
          <w:u w:val="single"/>
        </w:rPr>
        <w:t>Materiały z kontroli dały podstawę do:</w:t>
      </w:r>
    </w:p>
    <w:p>
      <w:pPr>
        <w:pStyle w:val="Normal"/>
        <w:numPr>
          <w:ilvl w:val="0"/>
          <w:numId w:val="4"/>
        </w:numPr>
        <w:tabs>
          <w:tab w:val="left" w:pos="426" w:leader="none"/>
        </w:tabs>
        <w:spacing w:lineRule="auto" w:line="276" w:before="170" w:after="170"/>
        <w:jc w:val="both"/>
        <w:textAlignment w:val="auto"/>
        <w:rPr>
          <w:rFonts w:ascii="Palatino Linotype" w:hAnsi="Palatino Linotype" w:eastAsia="Palatino Linotype" w:cs="Palatino Linotype"/>
          <w:b/>
          <w:b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  <w:t xml:space="preserve">Wszczęcia postępowania administracyjnego na podstawie art. 40a ust. 1 pkt 4 ustawy </w:t>
      </w:r>
      <w:r>
        <w:rPr>
          <w:rFonts w:eastAsia="Palatino Linotype" w:cs="Palatino Linotype" w:ascii="Palatino Linotype" w:hAnsi="Palatino Linotype"/>
          <w:i/>
          <w:sz w:val="22"/>
          <w:szCs w:val="22"/>
        </w:rPr>
        <w:t>o jakości handlowej artykułów rolno – spożywczych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eastAsia="Palatino Linotype" w:cs="Palatino Linotype" w:ascii="Palatino Linotype" w:hAnsi="Palatino Linotype"/>
          <w:bCs/>
          <w:sz w:val="22"/>
          <w:szCs w:val="22"/>
        </w:rPr>
        <w:t>w związku z zaniżoną masą jaj</w:t>
      </w:r>
      <w:r>
        <w:rPr>
          <w:rFonts w:eastAsia="Palatino Linotype" w:cs="Arial" w:ascii="Palatino Linotype" w:hAnsi="Palatino Linotype"/>
          <w:sz w:val="22"/>
          <w:szCs w:val="22"/>
        </w:rPr>
        <w:t>,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wobec </w:t>
      </w:r>
      <w:r>
        <w:rPr>
          <w:rFonts w:eastAsia="Palatino Linotype" w:cs="Palatino Linotype" w:ascii="Palatino Linotype" w:hAnsi="Palatino Linotype"/>
          <w:iCs/>
          <w:sz w:val="22"/>
          <w:szCs w:val="22"/>
        </w:rPr>
        <w:t xml:space="preserve">przedsiębiorcy </w:t>
      </w:r>
      <w:r>
        <w:rPr>
          <w:rFonts w:eastAsia="Arial" w:cs="Arial" w:ascii="Palatino Linotype" w:hAnsi="Palatino Linotype"/>
          <w:bCs/>
          <w:sz w:val="22"/>
          <w:szCs w:val="22"/>
        </w:rPr>
        <w:t>Detal Publima Katarzyna Lichota Sp. k., ul. Jana Kilińskiego 49B, 27 – 400 Ostrowiec Świętokrzyski</w:t>
      </w:r>
    </w:p>
    <w:p>
      <w:pPr>
        <w:pStyle w:val="ListParagraph"/>
        <w:numPr>
          <w:ilvl w:val="0"/>
          <w:numId w:val="4"/>
        </w:numPr>
        <w:tabs>
          <w:tab w:val="left" w:pos="709" w:leader="none"/>
        </w:tabs>
        <w:snapToGrid w:val="false"/>
        <w:spacing w:lineRule="auto" w:line="276" w:before="0" w:after="240"/>
        <w:contextualSpacing/>
        <w:jc w:val="both"/>
        <w:textAlignment w:val="auto"/>
        <w:rPr>
          <w:rFonts w:ascii="Palatino Linotype" w:hAnsi="Palatino Linotype" w:eastAsia="Palatino Linotype" w:cs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  <w:t>Skierowania 2 wystąpień pokontrolnych do dystrybutorów tj.</w:t>
      </w:r>
      <w:r>
        <w:rPr>
          <w:rFonts w:eastAsia="Palatino Linotype" w:cs="Palatino Linotype" w:ascii="Palatino Linotype" w:hAnsi="Palatino Linotype"/>
          <w:bCs/>
          <w:sz w:val="22"/>
          <w:szCs w:val="22"/>
        </w:rPr>
        <w:t xml:space="preserve"> </w:t>
      </w:r>
      <w:r>
        <w:rPr>
          <w:rFonts w:eastAsia="Palatino Linotype" w:cs="Palatino Linotype" w:ascii="Palatino Linotype" w:hAnsi="Palatino Linotype"/>
          <w:sz w:val="22"/>
          <w:szCs w:val="22"/>
        </w:rPr>
        <w:t>Zakład Pakowania Jaj – Lewandowscy, Brudnice, ul. Poniatowska 22A, 09 – 300 Żuromin i  Gospodarstwo Rolno – Hodowlane Mateusz Figiel Tychów Nowy 109</w:t>
      </w:r>
      <w:r>
        <w:rPr>
          <w:rFonts w:ascii="Palatino Linotype" w:hAnsi="Palatino Linotype"/>
          <w:sz w:val="22"/>
          <w:szCs w:val="22"/>
        </w:rPr>
        <w:t xml:space="preserve">, 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27 – 220 Mirzec, wnosząc o wyeliminowanie stwierdzonych nieprawidłowości. W odpowiedzi, informowali oni o podjętych działaniach takich jak serwisowanie i przegląd urządzeń pakujących tj. wag wraz z wyposażeniem, w tym urządzeniami wybijającymi kody na skorupach jaj jak i znakujących opakowania. </w:t>
      </w:r>
    </w:p>
    <w:p>
      <w:pPr>
        <w:pStyle w:val="ListParagraph"/>
        <w:tabs>
          <w:tab w:val="left" w:pos="709" w:leader="none"/>
        </w:tabs>
        <w:snapToGrid w:val="false"/>
        <w:spacing w:lineRule="auto" w:line="276" w:before="0" w:after="240"/>
        <w:contextualSpacing/>
        <w:jc w:val="both"/>
        <w:textAlignment w:val="auto"/>
        <w:rPr>
          <w:rFonts w:ascii="Palatino Linotype" w:hAnsi="Palatino Linotype" w:eastAsia="Palatino Linotype" w:cs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</w:r>
    </w:p>
    <w:p>
      <w:pPr>
        <w:pStyle w:val="ListParagraph"/>
        <w:numPr>
          <w:ilvl w:val="0"/>
          <w:numId w:val="4"/>
        </w:numPr>
        <w:tabs>
          <w:tab w:val="left" w:pos="709" w:leader="none"/>
        </w:tabs>
        <w:spacing w:lineRule="auto" w:line="276" w:before="0" w:after="240"/>
        <w:contextualSpacing/>
        <w:jc w:val="both"/>
        <w:rPr>
          <w:rFonts w:ascii="Palatino Linotype" w:hAnsi="Palatino Linotype" w:eastAsia="Palatino Linotype" w:cs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  <w:t>Przekazania  informacji do dwóch właściwych miejscowo Wojewódzkich Inspektoratów Jakości Handlowej Artykułów Rolno – Spożywczych.</w:t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276"/>
        <w:jc w:val="center"/>
        <w:rPr>
          <w:rFonts w:ascii="Palatino Linotype" w:hAnsi="Palatino Linotype" w:cs="Palatino Linotype"/>
          <w:b/>
          <w:b/>
          <w:bCs/>
          <w:sz w:val="22"/>
          <w:szCs w:val="22"/>
        </w:rPr>
      </w:pPr>
      <w:r>
        <w:rPr>
          <w:rFonts w:cs="Palatino Linotype" w:ascii="Palatino Linotype" w:hAnsi="Palatino Linotype"/>
          <w:b/>
          <w:bCs/>
          <w:sz w:val="22"/>
          <w:szCs w:val="22"/>
        </w:rPr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276"/>
        <w:jc w:val="center"/>
        <w:rPr>
          <w:rFonts w:ascii="Palatino Linotype" w:hAnsi="Palatino Linotype" w:cs="Palatino Linotype"/>
          <w:b/>
          <w:b/>
          <w:bCs/>
          <w:sz w:val="22"/>
          <w:szCs w:val="22"/>
        </w:rPr>
      </w:pPr>
      <w:r>
        <w:rPr>
          <w:rFonts w:cs="Palatino Linotype" w:ascii="Palatino Linotype" w:hAnsi="Palatino Linotype"/>
          <w:b/>
          <w:bCs/>
          <w:sz w:val="22"/>
          <w:szCs w:val="22"/>
        </w:rPr>
        <w:t>PODSUMOWANIE:</w:t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276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27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ab/>
        <w:t>Na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podstawie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przeprowadzonych kontroli stwierdzono nieprawidłowości zarówno w zakresie  niewłaściwej jakości (jaja o niższej masie niż deklarowana przez producenta) jak i oznakowaniu jaj.</w:t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27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ab/>
        <w:t xml:space="preserve">Biorąc pod uwagę wyniki przeprowadzonych kontroli stwierdza się, że dwie spośród trzech partii skontrolowanych pod kątem klasy wagowej jaj odpowiadały klasie deklarowanej przez producenta. Trzeba jednak zaznaczyć, że w przypadku zakwestionowanej partii procent zafałszowanych jaj był stosunkowo wysoki, bo wynosił 50%, co w znaczący sposób naruszyło interesy konsumentów. </w:t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27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ab/>
        <w:t>Ponadto w oznakowaniu dwóch partii stwierdzono nieprawidłowości nie naruszające w znacznym stopniu interesu konsumentów tj. nieczytelny kod producenta na skorupkach jaj czy niewłaściwy sposób umieszczenia daty minimalnej trwałości na opakowaniu.</w:t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276"/>
        <w:jc w:val="both"/>
        <w:rPr/>
      </w:pPr>
      <w:r>
        <w:rPr>
          <w:rFonts w:cs="Palatino Linotype" w:ascii="Palatino Linotype" w:hAnsi="Palatino Linotype"/>
          <w:sz w:val="22"/>
          <w:szCs w:val="22"/>
        </w:rPr>
        <w:tab/>
        <w:t xml:space="preserve">Mając na uwadze rodzaj produktu jakim są jaja, a mianowicie to że są one jednym z podstawowych środków spożywczych wskazane jest dalsze monitorowanie ich jakości handlowej .                                                                                                                         </w:t>
      </w:r>
    </w:p>
    <w:p>
      <w:pPr>
        <w:pStyle w:val="Normal"/>
        <w:tabs>
          <w:tab w:val="left" w:pos="12960" w:leader="none"/>
          <w:tab w:val="left" w:pos="13140" w:leader="none"/>
        </w:tabs>
        <w:spacing w:lineRule="auto" w:line="27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</w:r>
    </w:p>
    <w:p>
      <w:pPr>
        <w:pStyle w:val="Normal"/>
        <w:tabs>
          <w:tab w:val="left" w:pos="12960" w:leader="none"/>
          <w:tab w:val="left" w:pos="13140" w:leader="none"/>
        </w:tabs>
        <w:spacing w:lineRule="auto" w:line="276"/>
        <w:jc w:val="both"/>
        <w:rPr/>
      </w:pPr>
      <w:r>
        <w:rPr>
          <w:rFonts w:cs="Palatino Linotype" w:ascii="Palatino Linotype" w:hAnsi="Palatino Linotype"/>
          <w:sz w:val="22"/>
          <w:szCs w:val="22"/>
        </w:rPr>
        <w:t xml:space="preserve">                                                                                                                         </w:t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27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</w:r>
    </w:p>
    <w:p>
      <w:pPr>
        <w:pStyle w:val="Normal"/>
        <w:tabs>
          <w:tab w:val="left" w:pos="0" w:leader="none"/>
          <w:tab w:val="left" w:pos="360" w:leader="none"/>
        </w:tabs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134" w:footer="1134" w:bottom="169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Palatino Linotype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rFonts w:ascii="Palatino Linotype" w:hAnsi="Palatino Linotype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sz w:val="22"/>
        <w:b/>
        <w:rFonts w:ascii="Palatino Linotype" w:hAnsi="Palatino Linotype" w:eastAsia="Palatino Linotype" w:cs="Palatino Linotyp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uiPriority="0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 Unicode MS"/>
      <w:color w:val="auto"/>
      <w:sz w:val="24"/>
      <w:szCs w:val="24"/>
      <w:lang w:val="pl-PL" w:eastAsia="zh-CN" w:bidi="hi-IN"/>
    </w:rPr>
  </w:style>
  <w:style w:type="paragraph" w:styleId="Nagwek2">
    <w:name w:val="Heading 2"/>
    <w:basedOn w:val="Gwka"/>
    <w:link w:val="Nagwek2Znak"/>
    <w:qFormat/>
    <w:rsid w:val="00850cd3"/>
    <w:pPr>
      <w:keepNext/>
      <w:widowControl/>
      <w:numPr>
        <w:ilvl w:val="1"/>
        <w:numId w:val="1"/>
      </w:numPr>
      <w:spacing w:before="240" w:after="120"/>
      <w:ind w:left="3960" w:hanging="0"/>
      <w:textAlignment w:val="auto"/>
      <w:outlineLvl w:val="1"/>
      <w:outlineLvl w:val="1"/>
    </w:pPr>
    <w:rPr>
      <w:rFonts w:ascii="Arial" w:hAnsi="Arial" w:eastAsia="MS Mincho" w:cs="Tahom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"/>
    <w:link w:val="Nagwek3Znak"/>
    <w:uiPriority w:val="9"/>
    <w:unhideWhenUsed/>
    <w:qFormat/>
    <w:rsid w:val="00e928ed"/>
    <w:pPr>
      <w:keepNext/>
      <w:keepLines/>
      <w:spacing w:before="40" w:after="0"/>
      <w:outlineLvl w:val="2"/>
    </w:pPr>
    <w:rPr>
      <w:rFonts w:ascii="Calibri Light" w:hAnsi="Calibri Light" w:eastAsia="" w:cs="Mangal" w:asciiTheme="majorHAnsi" w:eastAsiaTheme="majorEastAsia" w:hAnsiTheme="majorHAnsi"/>
      <w:color w:val="1F3763" w:themeColor="accent1" w:themeShade="7f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Nagwek2Znak" w:customStyle="1">
    <w:name w:val="Nagłówek 2 Znak"/>
    <w:basedOn w:val="DefaultParagraphFont"/>
    <w:link w:val="Nagwek2"/>
    <w:qFormat/>
    <w:rsid w:val="00850cd3"/>
    <w:rPr>
      <w:rFonts w:ascii="Arial" w:hAnsi="Arial" w:eastAsia="MS Mincho" w:cs="Tahoma"/>
      <w:b/>
      <w:bCs/>
      <w:i/>
      <w:iCs/>
      <w:sz w:val="28"/>
      <w:szCs w:val="28"/>
      <w:lang w:bidi="ar-SA"/>
    </w:rPr>
  </w:style>
  <w:style w:type="character" w:styleId="Strong">
    <w:name w:val="Strong"/>
    <w:qFormat/>
    <w:rsid w:val="00850cd3"/>
    <w:rPr>
      <w:b/>
      <w:bCs/>
    </w:rPr>
  </w:style>
  <w:style w:type="character" w:styleId="TekstpodstawowyZnak" w:customStyle="1">
    <w:name w:val="Tekst podstawowy Znak"/>
    <w:basedOn w:val="DefaultParagraphFont"/>
    <w:link w:val="Tekstpodstawowy"/>
    <w:qFormat/>
    <w:rsid w:val="00850cd3"/>
    <w:rPr>
      <w:rFonts w:ascii="Times New Roman" w:hAnsi="Times New Roman" w:eastAsia="Times New Roman" w:cs="Times New Roman"/>
      <w:lang w:bidi="ar-SA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50cd3"/>
    <w:rPr>
      <w:rFonts w:cs="Mangal"/>
      <w:szCs w:val="21"/>
    </w:rPr>
  </w:style>
  <w:style w:type="character" w:styleId="Pagenumber">
    <w:name w:val="page number"/>
    <w:basedOn w:val="DefaultParagraphFont"/>
    <w:qFormat/>
    <w:rsid w:val="004b2f5c"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e928ed"/>
    <w:rPr>
      <w:rFonts w:ascii="Calibri Light" w:hAnsi="Calibri Light" w:eastAsia="" w:cs="Mangal" w:asciiTheme="majorHAnsi" w:eastAsiaTheme="majorEastAsia" w:hAnsiTheme="majorHAnsi"/>
      <w:color w:val="1F3763" w:themeColor="accent1" w:themeShade="7f"/>
      <w:szCs w:val="21"/>
    </w:rPr>
  </w:style>
  <w:style w:type="character" w:styleId="HTMLTypewriter">
    <w:name w:val="HTML Typewriter"/>
    <w:qFormat/>
    <w:rsid w:val="00e928ed"/>
    <w:rPr>
      <w:rFonts w:ascii="Courier New" w:hAnsi="Courier New" w:eastAsia="Times New Roman" w:cs="Courier New"/>
      <w:sz w:val="20"/>
      <w:szCs w:val="20"/>
    </w:rPr>
  </w:style>
  <w:style w:type="character" w:styleId="Tw4winTerm" w:customStyle="1">
    <w:name w:val="tw4winTerm"/>
    <w:qFormat/>
    <w:rsid w:val="00e928ed"/>
    <w:rPr>
      <w:color w:val="0000FF"/>
    </w:rPr>
  </w:style>
  <w:style w:type="character" w:styleId="ListLabel1">
    <w:name w:val="ListLabel 1"/>
    <w:qFormat/>
    <w:rPr>
      <w:rFonts w:eastAsia="Palatino Linotype" w:cs="OpenSymbol"/>
      <w:b/>
      <w:bCs/>
      <w:sz w:val="22"/>
      <w:szCs w:val="22"/>
      <w:lang w:val="pl-PL" w:eastAsia="zh-CN" w:bidi="ar-SA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ascii="Palatino Linotype" w:hAnsi="Palatino Linotype"/>
      <w:b/>
      <w:color w:val="00000A"/>
      <w:sz w:val="22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Palatino Linotype" w:hAnsi="Palatino Linotype" w:eastAsia="Palatino Linotype" w:cs="Palatino Linotype"/>
      <w:b/>
      <w:sz w:val="22"/>
    </w:rPr>
  </w:style>
  <w:style w:type="character" w:styleId="ListLabel8">
    <w:name w:val="ListLabel 8"/>
    <w:qFormat/>
    <w:rPr>
      <w:rFonts w:eastAsia="Times New Roman"/>
      <w:b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b/>
      <w:color w:val="00000A"/>
    </w:rPr>
  </w:style>
  <w:style w:type="character" w:styleId="ListLabel34">
    <w:name w:val="ListLabel 34"/>
    <w:qFormat/>
    <w:rPr>
      <w:b/>
      <w:color w:val="00000A"/>
    </w:rPr>
  </w:style>
  <w:style w:type="character" w:styleId="ListLabel35">
    <w:name w:val="ListLabel 35"/>
    <w:qFormat/>
    <w:rPr>
      <w:b/>
      <w:color w:val="00000A"/>
    </w:rPr>
  </w:style>
  <w:style w:type="character" w:styleId="ListLabel36">
    <w:name w:val="ListLabel 36"/>
    <w:qFormat/>
    <w:rPr>
      <w:rFonts w:eastAsia="SimSun"/>
    </w:rPr>
  </w:style>
  <w:style w:type="character" w:styleId="ListLabel37">
    <w:name w:val="ListLabel 37"/>
    <w:qFormat/>
    <w:rPr>
      <w:b/>
      <w:color w:val="00000A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 w:customStyle="1">
    <w:name w:val="Nagłówek"/>
    <w:basedOn w:val="Standard"/>
    <w:next w:val="Tretekstu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link w:val="TekstpodstawowyZnak"/>
    <w:rsid w:val="00850cd3"/>
    <w:pPr>
      <w:widowControl/>
      <w:spacing w:before="0" w:after="120"/>
      <w:textAlignment w:val="auto"/>
    </w:pPr>
    <w:rPr>
      <w:rFonts w:ascii="Times New Roman" w:hAnsi="Times New Roman" w:eastAsia="Times New Roman" w:cs="Times New Roman"/>
      <w:lang w:bidi="ar-SA"/>
    </w:rPr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Gwka">
    <w:name w:val="Header"/>
    <w:basedOn w:val="Normal"/>
    <w:link w:val="NagwekZnak"/>
    <w:unhideWhenUsed/>
    <w:rsid w:val="00850cd3"/>
    <w:pPr>
      <w:tabs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Liberation Serif" w:hAnsi="Liberation Serif" w:eastAsia="SimSun" w:cs="Arial Unicode MS"/>
      <w:color w:val="auto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topka">
    <w:name w:val="Footer"/>
    <w:basedOn w:val="Standard"/>
    <w:pPr>
      <w:suppressLineNumbers/>
      <w:tabs>
        <w:tab w:val="center" w:pos="4819" w:leader="none"/>
        <w:tab w:val="right" w:pos="9638" w:leader="none"/>
      </w:tabs>
    </w:pPr>
    <w:rPr/>
  </w:style>
  <w:style w:type="paragraph" w:styleId="Zawartoramki" w:customStyle="1">
    <w:name w:val="Zawartość ramki"/>
    <w:basedOn w:val="Standard"/>
    <w:qFormat/>
    <w:pPr/>
    <w:rPr/>
  </w:style>
  <w:style w:type="paragraph" w:styleId="ListParagraph">
    <w:name w:val="List Paragraph"/>
    <w:basedOn w:val="Normal"/>
    <w:uiPriority w:val="34"/>
    <w:qFormat/>
    <w:rsid w:val="002744af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Application>LibreOffice/5.3.2.2$Windows_x86 LibreOffice_project/6cd4f1ef626f15116896b1d8e1398b56da0d0ee1</Application>
  <Pages>4</Pages>
  <Words>849</Words>
  <Characters>5288</Characters>
  <CharactersWithSpaces>6502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2019-11-05T08:42:00Z</dcterms:created>
  <dc:creator>WIIH</dc:creator>
  <dc:description/>
  <dc:language>pl-PL</dc:language>
  <cp:lastModifiedBy/>
  <cp:lastPrinted>2019-04-19T14:26:00Z</cp:lastPrinted>
  <dcterms:modified xsi:type="dcterms:W3CDTF">2020-02-25T08:22:27Z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