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4" w:rsidRDefault="007165CF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Załącznik nr 2</w:t>
      </w:r>
    </w:p>
    <w:p w:rsidR="00BB7FB4" w:rsidRDefault="007165CF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do Regulaminu udzielania zamówień publicznych </w:t>
      </w:r>
    </w:p>
    <w:p w:rsidR="00BB7FB4" w:rsidRDefault="007165CF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 wartości nieprzekraczającej wyrażonej w złotych </w:t>
      </w:r>
    </w:p>
    <w:p w:rsidR="00BB7FB4" w:rsidRDefault="007165CF">
      <w:pPr>
        <w:jc w:val="righ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równowartości kwoty </w:t>
      </w:r>
      <w:r>
        <w:rPr>
          <w:rFonts w:eastAsia="Times New Roman"/>
          <w:b/>
          <w:bCs/>
          <w:color w:val="000000"/>
          <w:sz w:val="20"/>
          <w:szCs w:val="20"/>
        </w:rPr>
        <w:t>30 000 euro</w:t>
      </w:r>
    </w:p>
    <w:p w:rsidR="00BB7FB4" w:rsidRDefault="007165CF">
      <w:pPr>
        <w:jc w:val="righ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 xml:space="preserve">stanowiącego załącznik nr 3 do zarządzenia Nr 7/2019 Świętokrzyskiego Wojewódzkiego Inspektora </w:t>
      </w:r>
    </w:p>
    <w:p w:rsidR="00BB7FB4" w:rsidRDefault="007165CF">
      <w:pPr>
        <w:jc w:val="right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 w:val="20"/>
          <w:szCs w:val="20"/>
        </w:rPr>
        <w:t>Inspekcji Handlowej z dnia 20 maja 2019 r.</w:t>
      </w:r>
    </w:p>
    <w:p w:rsidR="00BB7FB4" w:rsidRDefault="007165CF">
      <w:pPr>
        <w:spacing w:before="280"/>
        <w:jc w:val="right"/>
      </w:pPr>
      <w:r>
        <w:rPr>
          <w:rFonts w:eastAsia="Times New Roman"/>
          <w:color w:val="000000"/>
          <w:szCs w:val="24"/>
        </w:rPr>
        <w:t>Kielce, dnia 24.11.2020 roku</w:t>
      </w:r>
    </w:p>
    <w:p w:rsidR="00FC658D" w:rsidRDefault="00FC658D">
      <w:pPr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...Wojewódzki Inspektorat </w:t>
      </w:r>
    </w:p>
    <w:p w:rsidR="00FC658D" w:rsidRDefault="00FC658D">
      <w:pPr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Inspekcji Handlowej  </w:t>
      </w:r>
    </w:p>
    <w:p w:rsidR="00BB7FB4" w:rsidRDefault="00FC658D">
      <w:pPr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w Kielcach...</w:t>
      </w:r>
    </w:p>
    <w:p w:rsidR="00BB7FB4" w:rsidRPr="00FC658D" w:rsidRDefault="007165CF">
      <w:pPr>
        <w:jc w:val="left"/>
        <w:rPr>
          <w:rFonts w:eastAsia="Times New Roman"/>
          <w:i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</w:t>
      </w:r>
      <w:r w:rsidRPr="00FC658D">
        <w:rPr>
          <w:rFonts w:eastAsia="Times New Roman" w:cs="Times New Roman"/>
          <w:i/>
          <w:color w:val="000000"/>
          <w:szCs w:val="24"/>
        </w:rPr>
        <w:t xml:space="preserve"> </w:t>
      </w:r>
      <w:r w:rsidRPr="00FC658D">
        <w:rPr>
          <w:rFonts w:eastAsia="Times New Roman"/>
          <w:i/>
          <w:color w:val="000000"/>
          <w:szCs w:val="24"/>
        </w:rPr>
        <w:t xml:space="preserve">pieczątka zamawiającego </w:t>
      </w:r>
    </w:p>
    <w:p w:rsidR="00BB7FB4" w:rsidRDefault="007165CF">
      <w:pPr>
        <w:spacing w:before="28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>Znak sprawy ..................................</w:t>
      </w:r>
    </w:p>
    <w:p w:rsidR="00BB7FB4" w:rsidRDefault="007165CF">
      <w:pPr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Dokumentacja z przeprowadzonego</w:t>
      </w:r>
    </w:p>
    <w:p w:rsidR="00BB7FB4" w:rsidRDefault="007165CF">
      <w:pPr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ROZPOZNANIA CENOWEGO</w:t>
      </w:r>
    </w:p>
    <w:p w:rsidR="00BB7FB4" w:rsidRDefault="007165CF">
      <w:pPr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o wartości nieprzekraczającej wyrażonej w złotych</w:t>
      </w:r>
    </w:p>
    <w:p w:rsidR="00BB7FB4" w:rsidRDefault="007165CF">
      <w:pPr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równowartości kwoty 30 000 euro</w:t>
      </w:r>
    </w:p>
    <w:p w:rsidR="00BB7FB4" w:rsidRDefault="00BB7FB4">
      <w:pPr>
        <w:jc w:val="center"/>
        <w:rPr>
          <w:rFonts w:eastAsia="Times New Roman"/>
          <w:b/>
          <w:bCs/>
          <w:color w:val="000000"/>
          <w:szCs w:val="24"/>
        </w:rPr>
      </w:pPr>
    </w:p>
    <w:p w:rsidR="00BB7FB4" w:rsidRDefault="007165CF">
      <w:pPr>
        <w:numPr>
          <w:ilvl w:val="0"/>
          <w:numId w:val="1"/>
        </w:numPr>
        <w:tabs>
          <w:tab w:val="left" w:pos="720"/>
        </w:tabs>
        <w:jc w:val="left"/>
      </w:pPr>
      <w:r>
        <w:rPr>
          <w:rFonts w:eastAsia="Times New Roman"/>
          <w:color w:val="000000"/>
          <w:szCs w:val="24"/>
        </w:rPr>
        <w:t xml:space="preserve">W celu zamówienia samochodu osobowego, fabrycznie nowego - które jest dostawą/usługą/robotą budowlaną*, przeprowadzono rozpoznanie cenowe. </w:t>
      </w:r>
    </w:p>
    <w:p w:rsidR="00BB7FB4" w:rsidRDefault="007165CF">
      <w:pPr>
        <w:spacing w:before="28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Zgodnie z art. 4 ust. 8 ustawy z dnia 29 stycznia 2004 r. Prawo zamówień publicznych – ustawy nie stosuje się do zamówień i konkursów, których wartość nie przekracza wyrażonej w złotych równowartości kwoty </w:t>
      </w:r>
      <w:r>
        <w:rPr>
          <w:rFonts w:eastAsia="Times New Roman"/>
          <w:b/>
          <w:bCs/>
          <w:color w:val="000000"/>
          <w:szCs w:val="24"/>
        </w:rPr>
        <w:t>30 000 euro.</w:t>
      </w:r>
    </w:p>
    <w:p w:rsidR="00BB7FB4" w:rsidRDefault="007165CF">
      <w:pPr>
        <w:spacing w:before="280"/>
      </w:pPr>
      <w:r>
        <w:rPr>
          <w:rFonts w:eastAsia="Times New Roman"/>
          <w:color w:val="000000"/>
          <w:szCs w:val="24"/>
        </w:rPr>
        <w:t xml:space="preserve">Wartość zamówienia w zł wynosi: 83 000 zł brutto, co stanowi równowartość 19 441,12 euro – co zostało ustalone na podstawie średniego kursu złotego w stosunku do euro stanowiącego podstawę przeliczania wartości </w:t>
      </w:r>
      <w:r>
        <w:rPr>
          <w:rStyle w:val="Wyrnienie"/>
          <w:rFonts w:eastAsia="Times New Roman"/>
          <w:i w:val="0"/>
          <w:iCs w:val="0"/>
          <w:color w:val="000000"/>
          <w:szCs w:val="24"/>
        </w:rPr>
        <w:t>zamówień publicznych</w:t>
      </w:r>
      <w:r>
        <w:rPr>
          <w:rFonts w:eastAsia="Times New Roman"/>
          <w:color w:val="000000"/>
          <w:szCs w:val="24"/>
        </w:rPr>
        <w:t xml:space="preserve"> – zgodnie z zapisami </w:t>
      </w:r>
      <w:bookmarkStart w:id="0" w:name="__DdeLink__1622_3507947801"/>
      <w:r>
        <w:rPr>
          <w:rFonts w:eastAsia="Times New Roman"/>
          <w:color w:val="000000"/>
          <w:szCs w:val="24"/>
        </w:rPr>
        <w:t xml:space="preserve">Rozporządzenia Prezesa RM z </w:t>
      </w:r>
      <w:r>
        <w:t xml:space="preserve"> dnia 18 grudnia 2019 r. w sprawie </w:t>
      </w:r>
      <w:r>
        <w:rPr>
          <w:i/>
          <w:iCs/>
        </w:rPr>
        <w:t xml:space="preserve">średniego </w:t>
      </w:r>
      <w:r>
        <w:rPr>
          <w:rStyle w:val="Wyrnienie"/>
        </w:rPr>
        <w:t>kursu</w:t>
      </w:r>
      <w:r>
        <w:rPr>
          <w:i/>
          <w:iCs/>
        </w:rPr>
        <w:t xml:space="preserve"> złotego w stosunku do </w:t>
      </w:r>
      <w:r>
        <w:rPr>
          <w:rStyle w:val="Wyrnienie"/>
        </w:rPr>
        <w:t>euro</w:t>
      </w:r>
      <w:r>
        <w:rPr>
          <w:i/>
          <w:iCs/>
        </w:rPr>
        <w:t xml:space="preserve"> stanowiącego podstawę przeliczania wartości </w:t>
      </w:r>
      <w:r>
        <w:rPr>
          <w:rStyle w:val="Wyrnienie"/>
        </w:rPr>
        <w:t xml:space="preserve">zamówień publicznych </w:t>
      </w:r>
      <w:r>
        <w:rPr>
          <w:rStyle w:val="Wyrnienie"/>
          <w:i w:val="0"/>
          <w:iCs w:val="0"/>
        </w:rPr>
        <w:t xml:space="preserve"> (</w:t>
      </w:r>
      <w:bookmarkEnd w:id="0"/>
      <w:r>
        <w:rPr>
          <w:rStyle w:val="Wyrnienie"/>
          <w:i w:val="0"/>
          <w:iCs w:val="0"/>
        </w:rPr>
        <w:t xml:space="preserve"> Dz.U.2019.2453 z dnia 2019.12.19).</w:t>
      </w:r>
    </w:p>
    <w:p w:rsidR="00BB7FB4" w:rsidRDefault="007165CF">
      <w:pPr>
        <w:numPr>
          <w:ilvl w:val="0"/>
          <w:numId w:val="2"/>
        </w:numPr>
        <w:tabs>
          <w:tab w:val="left" w:pos="720"/>
        </w:tabs>
        <w:spacing w:before="280" w:after="280"/>
      </w:pPr>
      <w:r>
        <w:rPr>
          <w:rFonts w:eastAsia="Times New Roman"/>
          <w:color w:val="000000"/>
          <w:szCs w:val="24"/>
        </w:rPr>
        <w:t xml:space="preserve">W celu realizacji zamówienia poniżej </w:t>
      </w:r>
      <w:r>
        <w:rPr>
          <w:rFonts w:eastAsia="Times New Roman"/>
          <w:b/>
          <w:bCs/>
          <w:color w:val="000000"/>
          <w:szCs w:val="24"/>
        </w:rPr>
        <w:t>30 000 euro</w:t>
      </w:r>
      <w:r>
        <w:rPr>
          <w:rFonts w:eastAsia="Times New Roman"/>
          <w:color w:val="000000"/>
          <w:szCs w:val="24"/>
        </w:rPr>
        <w:t xml:space="preserve"> netto w dniu 12 listopada 2020 roku zaproszono do udziału w postępowaniu niżej wymienionych wykonawców, poprzez rozesłanie formularza cenowego, który stanowi integralną część niniejszej dokumentacji.</w:t>
      </w:r>
    </w:p>
    <w:p w:rsidR="00BB7FB4" w:rsidRDefault="007165CF">
      <w:pPr>
        <w:numPr>
          <w:ilvl w:val="0"/>
          <w:numId w:val="3"/>
        </w:numPr>
        <w:tabs>
          <w:tab w:val="left" w:pos="720"/>
        </w:tabs>
        <w:spacing w:before="280" w:after="280"/>
        <w:jc w:val="left"/>
      </w:pPr>
      <w:r>
        <w:rPr>
          <w:rFonts w:eastAsia="Times New Roman"/>
          <w:color w:val="000000"/>
          <w:szCs w:val="24"/>
        </w:rPr>
        <w:t>W terminie do dnia  20 listopada do godz. 24.00 przedstawiono poniższe oferty:</w:t>
      </w:r>
    </w:p>
    <w:tbl>
      <w:tblPr>
        <w:tblW w:w="9390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39"/>
        <w:gridCol w:w="2713"/>
        <w:gridCol w:w="1390"/>
        <w:gridCol w:w="1360"/>
        <w:gridCol w:w="3388"/>
      </w:tblGrid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Nazwa i adres wykonawcy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Cena netto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Cena brutto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rPr>
                <w:rFonts w:eastAsia="Times New Roman"/>
                <w:szCs w:val="24"/>
              </w:rPr>
              <w:t>Uwagi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Folwark Samochodowy Sp. z o.o., 25-425 Kielce, ul. Sandomierska 233a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53 333,33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65 600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Model samochodu: i30 HTB, silnik benzynowy o mocy 110 KM,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Toyota Romanowski Kielce, 25-451 Kielce, ul. Radomska 168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60 894,30zł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74 900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Model samochodu: Corolla </w:t>
            </w:r>
            <w:proofErr w:type="spellStart"/>
            <w:r>
              <w:rPr>
                <w:rFonts w:eastAsia="Times New Roman"/>
                <w:sz w:val="22"/>
              </w:rPr>
              <w:t>hatchback</w:t>
            </w:r>
            <w:proofErr w:type="spellEnd"/>
            <w:r>
              <w:rPr>
                <w:rFonts w:eastAsia="Times New Roman"/>
                <w:sz w:val="22"/>
              </w:rPr>
              <w:t xml:space="preserve">, silnik o mocy 116 KM, samochód spełnia założone wymagania techniczne. 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rPr>
                <w:rFonts w:eastAsia="Times New Roman"/>
                <w:szCs w:val="24"/>
              </w:rPr>
              <w:lastRenderedPageBreak/>
              <w:t>3.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FORD AUTOSKAR Sp. z o.o., 25-451 Kielce, ul. Radomska 164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65 853,65zł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81 000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Samochód: Ford Focus, samochód spełnia założone wymagania techniczne. Przedstawiona oferta nie zawiera w cenie zestawu kół na zimę. Przestawiony samochód jest zarejestrowany na dealera. </w:t>
            </w:r>
          </w:p>
        </w:tc>
      </w:tr>
      <w:tr w:rsidR="00BB7FB4">
        <w:trPr>
          <w:trHeight w:val="1648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4.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AUTORUD SKODA  KIELCE, 25-801 Kielce, Ul. Krakowska 283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64 959,35zł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79 900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Model samochodu: </w:t>
            </w:r>
            <w:proofErr w:type="spellStart"/>
            <w:r>
              <w:rPr>
                <w:rFonts w:eastAsia="Times New Roman"/>
                <w:sz w:val="22"/>
              </w:rPr>
              <w:t>Kamiq</w:t>
            </w:r>
            <w:proofErr w:type="spellEnd"/>
            <w:r>
              <w:rPr>
                <w:rFonts w:eastAsia="Times New Roman"/>
                <w:sz w:val="22"/>
              </w:rPr>
              <w:t>, silnik benzynowy o mocy 115 KM,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5.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LANDCAR SP. Z O.O. SP. KOM. </w:t>
            </w:r>
            <w:proofErr w:type="spellStart"/>
            <w:r>
              <w:rPr>
                <w:sz w:val="22"/>
              </w:rPr>
              <w:t>Ul.Szeroka</w:t>
            </w:r>
            <w:proofErr w:type="spellEnd"/>
            <w:r>
              <w:rPr>
                <w:sz w:val="22"/>
              </w:rPr>
              <w:t xml:space="preserve"> 2, 95-030 Starowa Góra, woj. łódzkie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59 584,55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73 289,00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Samochód: KIA </w:t>
            </w:r>
            <w:proofErr w:type="spellStart"/>
            <w:r>
              <w:rPr>
                <w:sz w:val="22"/>
              </w:rPr>
              <w:t>Ceed</w:t>
            </w:r>
            <w:proofErr w:type="spellEnd"/>
            <w:r>
              <w:rPr>
                <w:sz w:val="22"/>
              </w:rPr>
              <w:t xml:space="preserve"> HTB, silnik benzynowy o mocy 120KM.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6.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AUTO-GAZDA </w:t>
            </w:r>
            <w:proofErr w:type="spellStart"/>
            <w:r>
              <w:rPr>
                <w:sz w:val="22"/>
              </w:rPr>
              <w:t>Group</w:t>
            </w:r>
            <w:proofErr w:type="spellEnd"/>
          </w:p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Sp. z o.o. Sp. Komandytowa, 43-200 Pszczyna, Ul. Bielska 31D – oddział Katowice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64 983,74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79 930,00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Samochód: Citroen C3 AIRCROSS, silnik benzynowy o mocy 110 KM.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7.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P.H. Maria Śliwka </w:t>
            </w:r>
          </w:p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Ul. Kościuszki 94, 40 519 Katowice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78 861,79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97 000 zł 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Samochód: Skoda Octavia, silnik benzynowy o mocy 150KM. Samochód nie spełnia założonych wymagań co do  wymiarów.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8.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Toyota Ja-</w:t>
            </w:r>
            <w:proofErr w:type="spellStart"/>
            <w:r>
              <w:rPr>
                <w:sz w:val="22"/>
              </w:rPr>
              <w:t>Now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An</w:t>
            </w:r>
            <w:proofErr w:type="spellEnd"/>
            <w:r>
              <w:rPr>
                <w:sz w:val="22"/>
              </w:rPr>
              <w:t xml:space="preserve"> Sp. z o.o. 41-800 Zabrze, ul. Knurowska 8.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57 072,36 zł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70 199,00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Samochód: Toyota Corolla, silnik benzynowy o mocy 116 KM. Samochód spełnia założone wymagania techniczne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9.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J.P.J. AUTO Sp. z o.o. , 65-218 Zielona Góra, ul. Wrocławska 65C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40 112,19 zł</w:t>
            </w: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49 338,00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Samochód: Toyota Yaris, silnik benzynowy o mocy 111 KM. Samochód spełnia założone wymagania techniczne. 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10.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WARO Sp. z o.o. 43-300 Bielsko-Biała, ul. Warszawska 158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63 250,00zł</w:t>
            </w: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BB7FB4" w:rsidRDefault="00BB7FB4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77 797,50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bookmarkStart w:id="1" w:name="__DdeLink__497_4227629092"/>
            <w:bookmarkEnd w:id="1"/>
            <w:r>
              <w:rPr>
                <w:sz w:val="22"/>
              </w:rPr>
              <w:t>Samochód: Hyundai i30 HTB, silnik benzynowy o mocy 110 KM.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11.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Auto Broker Sp. z o.o.</w:t>
            </w:r>
          </w:p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20-209 Lublin, ul. Mełgiewska 10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50 918,70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62 630,00 zł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Samochód: Hyundai i30 HTB, silnik benzynowy o mocy 110 KM. Samochód spełnia założone wymagania techniczne.</w:t>
            </w:r>
          </w:p>
        </w:tc>
      </w:tr>
      <w:tr w:rsidR="00BB7FB4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</w:pPr>
            <w:r>
              <w:t>12.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MK CENTRUM K.DULIBA,M.TYCZKA,  97-300 Piotrków Trybunalski, ul. Wojska Polskiego 264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58 365,85 zł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71 790 zł</w:t>
            </w: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  <w:p w:rsidR="00BB7FB4" w:rsidRDefault="00BB7F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7FB4" w:rsidRDefault="007165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Samochód: Citroen C3 AIRCROSS, silnik benzynowy o mocy 110 KM. Samochód spełnia założone wymagania techniczne.</w:t>
            </w:r>
          </w:p>
        </w:tc>
      </w:tr>
    </w:tbl>
    <w:p w:rsidR="00BB7FB4" w:rsidRDefault="00BB7FB4">
      <w:pPr>
        <w:jc w:val="left"/>
      </w:pPr>
    </w:p>
    <w:p w:rsidR="00BB7FB4" w:rsidRDefault="00BB7FB4">
      <w:pPr>
        <w:tabs>
          <w:tab w:val="left" w:pos="720"/>
        </w:tabs>
        <w:ind w:left="720"/>
        <w:jc w:val="left"/>
        <w:rPr>
          <w:rFonts w:eastAsia="Times New Roman"/>
          <w:color w:val="000000"/>
          <w:szCs w:val="24"/>
        </w:rPr>
      </w:pPr>
    </w:p>
    <w:p w:rsidR="00BB7FB4" w:rsidRDefault="00BB7FB4">
      <w:pPr>
        <w:tabs>
          <w:tab w:val="left" w:pos="720"/>
        </w:tabs>
        <w:ind w:left="720"/>
        <w:jc w:val="left"/>
        <w:rPr>
          <w:rFonts w:eastAsia="Times New Roman"/>
          <w:color w:val="000000"/>
          <w:szCs w:val="24"/>
        </w:rPr>
      </w:pPr>
    </w:p>
    <w:p w:rsidR="00BB7FB4" w:rsidRDefault="007165CF">
      <w:pPr>
        <w:numPr>
          <w:ilvl w:val="0"/>
          <w:numId w:val="3"/>
        </w:numPr>
        <w:tabs>
          <w:tab w:val="left" w:pos="720"/>
        </w:tabs>
        <w:jc w:val="left"/>
      </w:pPr>
      <w:r>
        <w:rPr>
          <w:rFonts w:eastAsia="Times New Roman"/>
          <w:color w:val="000000"/>
          <w:szCs w:val="24"/>
        </w:rPr>
        <w:t xml:space="preserve">Uzasadnienie wyboru najkorzystniejszej oferty :  </w:t>
      </w:r>
    </w:p>
    <w:p w:rsidR="00BB7FB4" w:rsidRDefault="00BB7FB4">
      <w:pPr>
        <w:tabs>
          <w:tab w:val="left" w:pos="720"/>
        </w:tabs>
        <w:jc w:val="left"/>
        <w:rPr>
          <w:rFonts w:eastAsia="Times New Roman"/>
          <w:color w:val="000000"/>
          <w:szCs w:val="24"/>
        </w:rPr>
      </w:pPr>
    </w:p>
    <w:p w:rsidR="00BB7FB4" w:rsidRDefault="00BB7FB4">
      <w:pPr>
        <w:tabs>
          <w:tab w:val="left" w:pos="720"/>
        </w:tabs>
        <w:jc w:val="left"/>
        <w:rPr>
          <w:rFonts w:eastAsia="Times New Roman"/>
          <w:color w:val="000000"/>
          <w:szCs w:val="24"/>
        </w:rPr>
      </w:pPr>
    </w:p>
    <w:p w:rsidR="00BB7FB4" w:rsidRDefault="007165CF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rFonts w:eastAsia="Times New Roman"/>
          <w:color w:val="000000"/>
          <w:sz w:val="22"/>
        </w:rPr>
        <w:t>Większość przedstawionych ofert spełniła wymagania określone w formularzu cenowym                  a przedstawione w tych ofertach propozycje co do ceny oraz wyposażenia zaprezentowanych samochodów czyniły zadość wymaganiom WIIH w Kielcach.</w:t>
      </w:r>
    </w:p>
    <w:p w:rsidR="00BB7FB4" w:rsidRDefault="007165CF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rFonts w:eastAsia="Times New Roman"/>
          <w:color w:val="000000"/>
          <w:sz w:val="22"/>
        </w:rPr>
        <w:t>Mając jednakże na uwadze, iż większość zaprezentowanych przez potencjalnych dostawców samochodów ofert posiadało zbliżone cechy i właściwości zdecydowano się na wybór oferty Nr 4.</w:t>
      </w:r>
    </w:p>
    <w:p w:rsidR="00BB7FB4" w:rsidRDefault="007165CF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rFonts w:eastAsia="Times New Roman"/>
          <w:color w:val="000000"/>
          <w:sz w:val="22"/>
        </w:rPr>
        <w:t xml:space="preserve">Wybrana  oferta została przedstawiona przez  firmę: AUTORUD SKODA  KIELCE, 25-801 Kielce, Ul. Krakowska 283. Oferta spełnia minimalne wymagania określone                              w </w:t>
      </w:r>
      <w:r>
        <w:rPr>
          <w:rFonts w:eastAsia="Times New Roman"/>
          <w:i/>
          <w:iCs/>
          <w:color w:val="000000"/>
          <w:sz w:val="22"/>
        </w:rPr>
        <w:t xml:space="preserve">formularzu cenowym </w:t>
      </w:r>
      <w:r>
        <w:rPr>
          <w:rFonts w:eastAsia="Times New Roman"/>
          <w:color w:val="000000"/>
          <w:sz w:val="22"/>
        </w:rPr>
        <w:t xml:space="preserve">oraz </w:t>
      </w:r>
      <w:r>
        <w:rPr>
          <w:rFonts w:eastAsia="Times New Roman"/>
          <w:i/>
          <w:iCs/>
          <w:color w:val="000000"/>
          <w:sz w:val="22"/>
        </w:rPr>
        <w:t xml:space="preserve"> </w:t>
      </w:r>
      <w:r>
        <w:rPr>
          <w:rFonts w:eastAsia="Times New Roman"/>
          <w:color w:val="000000"/>
          <w:sz w:val="22"/>
        </w:rPr>
        <w:t xml:space="preserve">mieści się w budżecie założonym na ten cel. Przedmiotem oferty jest Skoda </w:t>
      </w:r>
      <w:proofErr w:type="spellStart"/>
      <w:r>
        <w:rPr>
          <w:rFonts w:eastAsia="Times New Roman"/>
          <w:color w:val="000000"/>
          <w:sz w:val="22"/>
        </w:rPr>
        <w:t>Kamiq</w:t>
      </w:r>
      <w:proofErr w:type="spellEnd"/>
      <w:r>
        <w:rPr>
          <w:rFonts w:eastAsia="Times New Roman"/>
          <w:color w:val="000000"/>
          <w:sz w:val="22"/>
        </w:rPr>
        <w:t xml:space="preserve"> która charakteryzuje się m.in. podwyższonym prześwitem samochodu oraz pakietem bezpłatnych przeglądów w okresie 3 lat lub przebiegu do 60 tys. kilometrów.</w:t>
      </w:r>
    </w:p>
    <w:p w:rsidR="00BB7FB4" w:rsidRDefault="007165CF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rFonts w:eastAsia="Times New Roman"/>
          <w:color w:val="000000"/>
          <w:sz w:val="22"/>
        </w:rPr>
        <w:t>Mając na uwadze powyższe, zdecydowano jak wyżej.</w:t>
      </w:r>
    </w:p>
    <w:p w:rsidR="00BB7FB4" w:rsidRDefault="00BB7FB4">
      <w:pPr>
        <w:tabs>
          <w:tab w:val="left" w:pos="720"/>
        </w:tabs>
        <w:jc w:val="left"/>
        <w:rPr>
          <w:rFonts w:eastAsia="Times New Roman"/>
          <w:color w:val="000000"/>
        </w:rPr>
      </w:pPr>
    </w:p>
    <w:p w:rsidR="00BB7FB4" w:rsidRDefault="00BB7FB4">
      <w:pPr>
        <w:tabs>
          <w:tab w:val="left" w:pos="720"/>
        </w:tabs>
        <w:jc w:val="left"/>
        <w:rPr>
          <w:rFonts w:eastAsia="Times New Roman"/>
          <w:color w:val="000000"/>
        </w:rPr>
      </w:pP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Pr="002B3BA3" w:rsidRDefault="002B3BA3" w:rsidP="002B3BA3">
      <w:pPr>
        <w:jc w:val="left"/>
        <w:rPr>
          <w:rFonts w:eastAsia="Times New Roman"/>
          <w:i/>
          <w:color w:val="000000"/>
          <w:szCs w:val="24"/>
        </w:rPr>
      </w:pPr>
      <w:r w:rsidRPr="002B3BA3">
        <w:rPr>
          <w:rFonts w:eastAsia="Times New Roman"/>
          <w:i/>
          <w:color w:val="000000"/>
          <w:szCs w:val="24"/>
        </w:rPr>
        <w:t>Wojciech Kobylarz – Naczelnik Wydziału Prawno-Organizacyjnego</w:t>
      </w:r>
    </w:p>
    <w:p w:rsidR="002B3BA3" w:rsidRPr="002B3BA3" w:rsidRDefault="002B3BA3" w:rsidP="002B3BA3">
      <w:pPr>
        <w:jc w:val="left"/>
        <w:rPr>
          <w:rFonts w:eastAsia="Times New Roman"/>
          <w:i/>
          <w:color w:val="000000"/>
          <w:szCs w:val="24"/>
        </w:rPr>
      </w:pPr>
      <w:r w:rsidRPr="002B3BA3">
        <w:rPr>
          <w:rFonts w:eastAsia="Times New Roman"/>
          <w:i/>
          <w:color w:val="000000"/>
          <w:szCs w:val="24"/>
        </w:rPr>
        <w:t>Jadwiga Tworek – Naczelnik Wydziału Kontroli Handlu i Usług</w:t>
      </w:r>
    </w:p>
    <w:p w:rsidR="002B3BA3" w:rsidRPr="002B3BA3" w:rsidRDefault="002B3BA3" w:rsidP="002B3BA3">
      <w:pPr>
        <w:jc w:val="left"/>
        <w:rPr>
          <w:rFonts w:eastAsia="Times New Roman"/>
          <w:i/>
          <w:color w:val="000000"/>
          <w:szCs w:val="24"/>
        </w:rPr>
      </w:pPr>
      <w:r w:rsidRPr="002B3BA3">
        <w:rPr>
          <w:rFonts w:eastAsia="Times New Roman"/>
          <w:i/>
          <w:color w:val="000000"/>
          <w:szCs w:val="24"/>
        </w:rPr>
        <w:t>Sławomir Mikołajewicz – Naczelnik Wydziału nadzoru Rynku, Bezpieczeństwa Produktów                      i Kontroli Paliw</w:t>
      </w:r>
    </w:p>
    <w:p w:rsidR="002B3BA3" w:rsidRPr="002B3BA3" w:rsidRDefault="002B3BA3" w:rsidP="002B3BA3">
      <w:pPr>
        <w:jc w:val="left"/>
        <w:rPr>
          <w:rFonts w:eastAsia="Times New Roman"/>
          <w:i/>
          <w:color w:val="000000"/>
          <w:szCs w:val="24"/>
        </w:rPr>
      </w:pPr>
      <w:r w:rsidRPr="002B3BA3">
        <w:rPr>
          <w:rFonts w:eastAsia="Times New Roman"/>
          <w:i/>
          <w:color w:val="000000"/>
          <w:szCs w:val="24"/>
        </w:rPr>
        <w:t xml:space="preserve">Alicja Hendel – Starszy Inspektor w Wydziale Budżetowo-Administracyjnym 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>........................................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 xml:space="preserve">       podpis (pieczątka)</w:t>
      </w:r>
    </w:p>
    <w:p w:rsidR="002B3BA3" w:rsidRPr="002B3BA3" w:rsidRDefault="002B3BA3" w:rsidP="002B3BA3">
      <w:pPr>
        <w:jc w:val="lef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>Kielce, dnia 24 listopada 2020 roku</w:t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  <w:t xml:space="preserve">  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</w:r>
      <w:r w:rsidRPr="002B3BA3">
        <w:rPr>
          <w:rFonts w:eastAsia="Times New Roman"/>
          <w:color w:val="000000"/>
          <w:szCs w:val="24"/>
        </w:rPr>
        <w:tab/>
        <w:t xml:space="preserve"> </w:t>
      </w: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Default="002B3BA3" w:rsidP="002B3BA3">
      <w:pPr>
        <w:jc w:val="right"/>
        <w:rPr>
          <w:rFonts w:eastAsia="Times New Roman"/>
          <w:color w:val="000000"/>
          <w:szCs w:val="24"/>
        </w:rPr>
      </w:pP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 xml:space="preserve">  Zatwierdzam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 xml:space="preserve">24.11.2020 r. Urszula </w:t>
      </w:r>
      <w:proofErr w:type="spellStart"/>
      <w:r w:rsidRPr="002B3BA3">
        <w:rPr>
          <w:rFonts w:eastAsia="Times New Roman"/>
          <w:color w:val="000000"/>
          <w:szCs w:val="24"/>
        </w:rPr>
        <w:t>Łutczyk</w:t>
      </w:r>
      <w:proofErr w:type="spellEnd"/>
      <w:r w:rsidRPr="002B3BA3">
        <w:rPr>
          <w:rFonts w:eastAsia="Times New Roman"/>
          <w:color w:val="000000"/>
          <w:szCs w:val="24"/>
        </w:rPr>
        <w:t xml:space="preserve"> -  Świętokrzyski Wojewódzki Inspektor Inspekcji Handlowej                 w Kielcach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>* niepotrzebne skreślić</w:t>
      </w:r>
    </w:p>
    <w:p w:rsidR="002B3BA3" w:rsidRPr="002B3BA3" w:rsidRDefault="002B3BA3" w:rsidP="002B3BA3">
      <w:pPr>
        <w:jc w:val="right"/>
        <w:rPr>
          <w:rFonts w:eastAsia="Times New Roman"/>
          <w:color w:val="000000"/>
          <w:szCs w:val="24"/>
        </w:rPr>
      </w:pPr>
      <w:r w:rsidRPr="002B3BA3">
        <w:rPr>
          <w:rFonts w:eastAsia="Times New Roman"/>
          <w:color w:val="000000"/>
          <w:szCs w:val="24"/>
        </w:rPr>
        <w:t>.........................................................................</w:t>
      </w:r>
    </w:p>
    <w:p w:rsidR="00BB7FB4" w:rsidRDefault="002B3BA3" w:rsidP="007D5F30">
      <w:pPr>
        <w:jc w:val="right"/>
      </w:pPr>
      <w:r w:rsidRPr="002B3BA3">
        <w:rPr>
          <w:rFonts w:eastAsia="Times New Roman"/>
          <w:i/>
          <w:color w:val="000000"/>
          <w:szCs w:val="24"/>
        </w:rPr>
        <w:t xml:space="preserve">                   data i podpis ŚWIIH w Kielcach</w:t>
      </w:r>
      <w:bookmarkStart w:id="2" w:name="_GoBack"/>
      <w:bookmarkEnd w:id="2"/>
    </w:p>
    <w:sectPr w:rsidR="00BB7FB4"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94" w:rsidRDefault="00586E94">
      <w:r>
        <w:separator/>
      </w:r>
    </w:p>
  </w:endnote>
  <w:endnote w:type="continuationSeparator" w:id="0">
    <w:p w:rsidR="00586E94" w:rsidRDefault="0058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B4" w:rsidRDefault="007165C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D5F3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94" w:rsidRDefault="00586E94">
      <w:r>
        <w:separator/>
      </w:r>
    </w:p>
  </w:footnote>
  <w:footnote w:type="continuationSeparator" w:id="0">
    <w:p w:rsidR="00586E94" w:rsidRDefault="0058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63A8"/>
    <w:multiLevelType w:val="multilevel"/>
    <w:tmpl w:val="012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DFD3123"/>
    <w:multiLevelType w:val="multilevel"/>
    <w:tmpl w:val="AF0ABE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0870C7A"/>
    <w:multiLevelType w:val="multilevel"/>
    <w:tmpl w:val="AB4E4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113246"/>
    <w:multiLevelType w:val="multilevel"/>
    <w:tmpl w:val="B71E6882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4"/>
    <w:rsid w:val="002B3BA3"/>
    <w:rsid w:val="00586E94"/>
    <w:rsid w:val="007165CF"/>
    <w:rsid w:val="007D5F30"/>
    <w:rsid w:val="00BB7FB4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D3"/>
    <w:pPr>
      <w:suppressAutoHyphens/>
      <w:jc w:val="both"/>
    </w:pPr>
    <w:rPr>
      <w:rFonts w:ascii="Times New Roman" w:eastAsia="Calibri" w:hAnsi="Times New Roman" w:cs="Calibri"/>
      <w:color w:val="00000A"/>
      <w:sz w:val="24"/>
      <w:lang w:eastAsia="zh-CN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color w:val="000000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">
    <w:name w:val="ListLabel 2"/>
    <w:qFormat/>
    <w:rPr>
      <w:rFonts w:eastAsia="Times New Roman"/>
      <w:color w:val="000000"/>
      <w:szCs w:val="24"/>
    </w:rPr>
  </w:style>
  <w:style w:type="character" w:customStyle="1" w:styleId="ListLabel3">
    <w:name w:val="ListLabel 3"/>
    <w:qFormat/>
    <w:rPr>
      <w:rFonts w:eastAsia="Times New Roman"/>
      <w:color w:val="000000"/>
      <w:szCs w:val="24"/>
    </w:rPr>
  </w:style>
  <w:style w:type="character" w:customStyle="1" w:styleId="ListLabel4">
    <w:name w:val="ListLabel 4"/>
    <w:qFormat/>
    <w:rPr>
      <w:rFonts w:eastAsia="Times New Roman"/>
      <w:color w:val="00000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D3"/>
    <w:pPr>
      <w:suppressAutoHyphens/>
      <w:jc w:val="both"/>
    </w:pPr>
    <w:rPr>
      <w:rFonts w:ascii="Times New Roman" w:eastAsia="Calibri" w:hAnsi="Times New Roman" w:cs="Calibri"/>
      <w:color w:val="00000A"/>
      <w:sz w:val="24"/>
      <w:lang w:eastAsia="zh-CN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color w:val="000000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">
    <w:name w:val="ListLabel 2"/>
    <w:qFormat/>
    <w:rPr>
      <w:rFonts w:eastAsia="Times New Roman"/>
      <w:color w:val="000000"/>
      <w:szCs w:val="24"/>
    </w:rPr>
  </w:style>
  <w:style w:type="character" w:customStyle="1" w:styleId="ListLabel3">
    <w:name w:val="ListLabel 3"/>
    <w:qFormat/>
    <w:rPr>
      <w:rFonts w:eastAsia="Times New Roman"/>
      <w:color w:val="000000"/>
      <w:szCs w:val="24"/>
    </w:rPr>
  </w:style>
  <w:style w:type="character" w:customStyle="1" w:styleId="ListLabel4">
    <w:name w:val="ListLabel 4"/>
    <w:qFormat/>
    <w:rPr>
      <w:rFonts w:eastAsia="Times New Roman"/>
      <w:color w:val="00000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dc:description/>
  <cp:lastModifiedBy>WIIH</cp:lastModifiedBy>
  <cp:revision>26</cp:revision>
  <cp:lastPrinted>2020-11-24T12:38:00Z</cp:lastPrinted>
  <dcterms:created xsi:type="dcterms:W3CDTF">2020-11-13T06:52:00Z</dcterms:created>
  <dcterms:modified xsi:type="dcterms:W3CDTF">2020-11-26T09:10:00Z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