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Hlk27035788"/>
      <w:bookmarkStart w:id="1" w:name="_Hlk27035788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12 grudnia 2019r.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ŻG.8361.168.2019</w:t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205/2019</w:t>
      </w:r>
    </w:p>
    <w:p>
      <w:pPr>
        <w:pStyle w:val="Normal"/>
        <w:widowControl w:val="false"/>
        <w:tabs>
          <w:tab w:val="left" w:pos="855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Na podstawie art. 40a ust. 1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(tekst jednolity: Dz. U. z 2018r.,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 2096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po przeprowadzeniu postępowania administracyjnego, Świętokrzyski Wojewódzki Inspektor Inspekcji Handlowej wymierza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przedsiębiorcy: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„DINO POLSKA” Spółka Akcyjna z siedzibą w Krotoszynie, ul. Ostrowska 122 63-700 Krotoszyn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karę pieniężną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 wysokości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1 000,00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zł (słownie: tysiąc złotych), określoną na podstawie art. 40a ust. 1 pkt 4 ww.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ustawy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o jakości handlowej artykułów rolno-spożywczych - </w:t>
      </w:r>
      <w:bookmarkStart w:id="2" w:name="_Hlk512329636"/>
      <w:bookmarkStart w:id="3" w:name="_Hlk491761900"/>
      <w:bookmarkStart w:id="4" w:name="_Hlk512258475"/>
      <w:bookmarkEnd w:id="2"/>
      <w:bookmarkEnd w:id="3"/>
      <w:bookmarkEnd w:id="4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 tytułu wprowadzenia do obrotu noszącej znamiona zafałszowania partii 10 kg ziemniaków oferowanych do sprzedaży luzem, w cenie sprzedaży 2,99 zł/kg, wartości 29,90 zł – z uwagi na wprowadzającą w błąd prezentację produktu co do kraju pochodzenia.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18 – 19 lipca 2019r.,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ŻG.8361.168.2019 z dnia 17 lipca 2019r., inspektorzy Wojewódzkiego Inspektoratu Inspekcji Handlowej w Kielcach dokonali kontroli przedsiębiorcy: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„DINO POLSKA” Spółka Akcyjna z siedzibą w Krotoszynie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– zwanego dalej „Stroną, przedsiębiorcą, Spółką”.</w:t>
        <w:tab/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15 grudnia 2000r. o Inspekcji Handlowej (Dz. U. 2018r. poz. 1930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 882/2004 Parlamentu Europejskiego i Rady z dnia 29 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 1 z późn. zm.);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15a ust.1 i art. 18 ust. 3 pkt 1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19 grudnia 2003r. o organizacji rynków owoców i warzyw oraz rynku chmielu (tekst jednolity: Dz. U. z 2018r., poz. 1131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zwanej dalej „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ustawą o organizacji rynków owoców i warzyw oraz rynku chmielu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” w związku z art. 9 ust. 1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rozporządzenia wykonawczego Komisji (UE) nr 543/2011 z dnia 7 czerwca 2011r. ustanawiające szczegółowe zasady stosowania rozporządzenia  1234/2007 w odniesieniu do sektora owoców i warzyw oraz sektora przetworów owoców i warzyw (Dz. U. UE L 157 z 2011, s. 1 z późn. zm.)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zwanego dalej „rozporządzeniem 543/2007”;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(t. j.: Dz. U. 2018r.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Kontrola została przeprowadzona bez zawiadomienia o zamiarze wszczęcia kontroli, zgodnie z przepisami art. 48 ust. 11 pkt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z dnia 6 marca 2018 r. Prawo przedsiębiorców (Dz. U. 2018, poz. 646 ze zm.),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 podstawie bezpośrednio stosowanych przepisów prawa wspólnotowego, w zakresie jakości i prawidłowości oznakowania świeżych owoców i warzyw oferowanych do sprzedaży w sieciach handlowych.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Czynności kontrolne zostały przeprowadzone w placówce handlowej: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Sklep DINO w Brzezinach, ul. Chęcińska 1, 26-026 Brzeziny w obecności osoby pisemnie upoważnionej do reprezentowania przedsiębiorcy.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Ocenie poddano wybrane spośród oferowanych do sprzedaży luzem, 6 partii świeżych owoców i warzyw, w tym: 2 partie objęte szczegółową normą handlową, 3 partie objętą ogólną normą handlową oraz 1 partię ziemniaków wczesnych.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W wyniku przeprowadzonej oceny Inspektorzy WIIH ustalili, że 4 partie owoców i warzyw nie spełniają wymagań jakości handlowej określonej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Ustawie z dnia 19 grudnia 2003r. o organizacji rynków owoców i warzyw oraz rynku chmielu (tekst jednolity: Dz. U. z 2018r., poz. 1131 z późn. zm.). </w:t>
      </w: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>Wykryte nieprawidłowości w tym zakresie dały podstawę do wszczęcia odrębnego postępowania administracyjnego.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toku czynności kontrolnych zakwestionowano również sposób prezentacji w miejscu sprzedaży partii 10 kg ziemniaków oferowanych do sprzedaży luzem, w cenie sprzedaży 2,99 zł/kg, wartości 29,90 zł. Zgodnie z informacjami podanymi na dokumencie dostawy i etykiecie opakowania zbiorczego oceniane ziemniaki wczesne pochodzą z Wielkiej Brytanii, natomiast na wywieszce cenowej ziemniaków, umieszczonej w miejscu sprzedaży uwidoczniona była polska flaga i </w:t>
      </w:r>
      <w:bookmarkStart w:id="5" w:name="_GoBack"/>
      <w:bookmarkEnd w:id="5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informacja, że ziemniaki pochodzą z Polski. Taki sposób oznakowania produktu wprowadza konsumentów w błąd co do faktycznego pochodzenia produktu i narusza przepisy: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art. 16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Parlamentu Europejskiego i Rady (WE) nr 178/2002 z dnia 28 stycznia 2002 r. ustanawiającego ogólne zasady i wymagania prawa żywnościowego, powołującego Europejski Urząd ds. Bezpieczeństwa Żywności oraz ustanawiającego procedury w zakresie bezpieczeństwa żywności (Dz. U. UE L 31 z 1.2.2002 s. 1 z późn. zm.)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oraz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art. 7 ust. 1 lit. a oraz ust. 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 xml:space="preserve">Rozporządzenia Parlamentu Europejskiego i Rady (WE) nr 1169/2011 z dnia 25 października 2011 r. </w:t>
      </w:r>
      <w:r>
        <w:rPr>
          <w:rFonts w:eastAsia="Arial Unicode MS" w:cs="Times New Roman" w:ascii="Times New Roman" w:hAnsi="Times New Roman"/>
          <w:i/>
          <w:color w:val="000000"/>
          <w:sz w:val="24"/>
          <w:szCs w:val="24"/>
          <w:lang w:eastAsia="zh-CN" w:bidi="hi-IN"/>
        </w:rPr>
        <w:t>w sprawie przekazywania konsumentom informacji na temat żywności, zmiany rozporządzeń Parlamentu Europejskiego i 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vertAlign w:val="superscript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(Dz. U. UE L 304 z 22.11.2011, s. 18, z późn. zm.).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Na podstawie art. 16 ust. 1 pkt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ustawy o 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zażądano zmiany nazwy kraju pochodzenia ziemniaków wczesnych w miejscu sprzedaży, na zgodną z nazwą na oryginalnej etykiecie (Wielką Brytanię) oraz uwidocznienie wizerunku flagi tego kraju, co zostało wykonane w toku kontroli. Wydruk zdjęcia poprawionej  wywieszki i wizerunku flagi Wielkiej Brytanii załączono do akt kontroli.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ŻG.8361.168.2019, który został podpisany przez osobę upoważnioną 19 lipca 2019r. Przedsiębiorca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„DINO POLSKA” Spółka Akcyjna z siedzibą w Krotoszynie -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 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 xml:space="preserve">Wobec powyższego, pismem z dnia 8 października 2019r., ŚWIIH zawiadomił kontrolowanego przedsiębiorcę o wszczęciu postępowania administracyjnego w przedmiocie wymierzenia kary pieniężnej określonej na zasadach przyjętych w art. 40a ust. 1 pkt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>ustawy o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jakości handlowej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 tytułu wprowadzenia do obrotu handlowego partii noszącej znamiona zafałszowania ziemniaków. Kontrolowany przedsiębiorca został również poinformowany o przysługującym mu prawie wypowiadania się co do zebranych w sprawie dowodów i materiałów oraz o możliwości zapoznania się z aktami sprawy. Strona została wezwana także do złożenia oświadczenia dotyczącego wysokości osiąganych obrotów oraz przychodu w ostatnim roku rozliczeniowym. Przedmiotowe pismo zostało odebrane przez przedsiębiorcę w dniu 14 października 2019 r.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i/>
          <w:i/>
          <w:i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jej praw, jednakże w odpowiedzi na zawiadomienie organu kontroli oświadczyła o wysokości obrotów (przychodzie) osiągniętych w 2018 roku ( pismo z dnia 16 października 2019r.).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6" w:name="_Hlk512329928"/>
      <w:bookmarkEnd w:id="6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Świętokrzyski Wojewódzki Inspektor Inspekcji Handlowej uznając zgromadzony materiał za kompletny, pismem z dnia 28 października 2019r. (doręczenie 4 listopada 2019r.) zawiadomił przedsiębiorcę o zakończeniu postępowania administracyjnego jak również poinformował stronę o przysługującym prawie do zapoznania się z aktami sprawy a także do wypowiedzenia się co do wszystkich zebranych dowodów i materiałów. Strona nie skorzystała z przysługujących jej uprawnień.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ab/>
        <w:t>W piśmie z dnia 12 grudnia 2019r.Strona poinformowała o omyłce pisarskiej zaistniałej w piśmie skierowanym do organu kontroli z dnia 16 października 2019r. w przedmiocie wysokości osiągniętego przychodu w 2018r. oraz sprostowała zaistniały błąd pisarski.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17 ust.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178/2002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w art. 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wprowadzane do obrotu artykuły rolno-spożywcze powinny spełniać wymagania w zakresie jakości handlowej,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art. 3 pkt 5 ustawy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przez jakość handlową należy rozumieć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prezentacji i oznakowania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Natomiast zgodnie z art. 3 pkt 10 ww. ustawy - artykuł rolno-spożywczy zafałszowany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a) 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b) w oznakowaniu podano nazwę niezgodną z przepisami dotyczącymi jakości handlowej poszczególnych artykułów rolno-spożywczych albo niezgodną z prawdą,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art. 16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nie może wprowadzać konsumentów w błąd.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rozporządzeniu nr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 równoczesnym zapewnieniem płynnego funkcjonowania rynku wewnętrznego. Określa ogólne zasady, wymogi i 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 zakresie informacji.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przepisu art. 7 ust. 1 lit a oraz ust. 2 - informacje na temat żywności nie mogą wprowadzać w błąd, w szczególności co do  kraju lub miejsca pochodzenia.</w:t>
      </w:r>
      <w:r>
        <w:rPr/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Informacje na temat żywności muszą być rzetelne, jasne i łatwe do zrozumienia dla konsumenta.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obowiązującymi przepisami w zakresie oferowanych do sprzedaży luzem ziemniaków (§ 19 ust. 1 pkt. 8 oraz ust. 31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Ministra Rolnictwa i Rozwoju Wsi z dnia 23 grudnia 2014r. w sprawie znakowania poszczególnych rodzajów środków spożywczych (Dz. U. z 2015r. poz. 29,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>- informacje dotyczące państwa pochodzenia i wizerunku flagi państwa pochodzenia podaje się na wywieszce umieszczonej w widocznym miejscu, towarzyszącej bezpośrednio ich prezentacji.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>Postanowienia ww. przepisu prawa zostały jak najbardziej spełnione w kontrolowanej placówce jednakże dane o kraju pochodzenia ziemniaków zostały podane niezgodnie z prawdą, co stanowi rażące naruszenie przepisów prawa żywnościowego i świadczy o zafałszowaniu.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>Analizując powyżej opisany stan faktyczny i prawny należy stwierdzić, że w niniejszej sprawie,– w toku czynności kontrolnych przedsiębiorcy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„DINO POLSKA” Spółka Akcyjna z siedzibą w Krotoszynie, w placówce handlowej: Sklep DINO w Brzezinach przy ul.</w:t>
        <w:br/>
        <w:t xml:space="preserve"> Chęcińskiej  1 wykryto ponad wszelką wątpliwość wprowadzenie do obrotu zafałszowanej partii ziemniaków w zakresie prezentacji tej partii i oznakowania.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suppressAutoHyphens w:val="true"/>
        <w:overflowPunct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Ustalając w przedmiotowej sprawie wysokość kary pieniężnej z tytułu wprowadzenia do obrotu przez przedsiębiorcę „DINO POLSKA” Spółka Akcyjna z siedzibą w Krotoszynie zafałszowanej partii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 xml:space="preserve"> ziemniaków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należy stwierdzić, że stopień społecznej szkodliwości jest wysoki.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Podanie informacji o kraju pochodzenia  niezgodnej z prawdą w rażący sposób narusza interesy konsumentów i wprowadza ich w błąd. Taka prezentacja ziemniaków niewątpliwie wpływa na wybór konsumenta, który nabywając polski produkt w rzeczywistości nabywa importowany czyli niezgodny z jego oczekiwaniami.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i/>
          <w:i/>
          <w:iCs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Zakres naruszenia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stwierdzono naruszenie wymagań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,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rozporządzeniu 178/2002 </w:t>
      </w:r>
      <w:r>
        <w:rPr>
          <w:rFonts w:eastAsia="Batang" w:cs="Times New Roman" w:ascii="Times New Roman" w:hAnsi="Times New Roman"/>
          <w:color w:val="00000A"/>
          <w:sz w:val="24"/>
          <w:szCs w:val="24"/>
          <w:lang w:eastAsia="zh-CN" w:bidi="hi-IN"/>
        </w:rPr>
        <w:t>oraz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 rozporządzeniu 1169/2011.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toczyły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się postępowania administracyjne w sprawie wymierzenia kary pieniężnej z tytułu wprowadzenia do obrotu produktów o niewłaściwej jakości handlowej.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Wielkość obrotu i przychodu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strona przedstawiła informację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oraz obrotach w ostatnim roku rozliczeniowym.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Wartość kontrolowanych artykułów rolno – spożywczych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  <w:t>–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wartość partii 29,90 zł.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Świętokrzyski Wojewódzki Inspektor Inspekcji Handlowej wymierzając karę w wysokości 1000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zł, (najniższy wymiar kary)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tabs>
          <w:tab w:val="left" w:pos="0" w:leader="none"/>
        </w:tabs>
        <w:suppressAutoHyphens w:val="true"/>
        <w:spacing w:lineRule="auto" w:line="276" w:before="0" w:after="0"/>
        <w:ind w:right="74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76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Zgodnie z art. 127 § 1 i 2 oraz art. 129 § 1 i 2 ww. </w:t>
      </w:r>
      <w:r>
        <w:rPr>
          <w:rFonts w:eastAsia="SimSun" w:cs="Times New Roman" w:ascii="Times New Roman" w:hAnsi="Times New Roman"/>
          <w:i/>
          <w:iCs/>
          <w:sz w:val="20"/>
          <w:szCs w:val="20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i/>
          <w:sz w:val="20"/>
          <w:szCs w:val="20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76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W myśl przepisów art. 127a § 1 ww. </w:t>
      </w:r>
      <w:r>
        <w:rPr>
          <w:rFonts w:eastAsia="SimSun" w:cs="Times New Roman" w:ascii="Times New Roman" w:hAnsi="Times New Roman"/>
          <w:i/>
          <w:iCs/>
          <w:sz w:val="20"/>
          <w:szCs w:val="20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76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Zgodnie z art. 127a § 2 ww. </w:t>
      </w:r>
      <w:r>
        <w:rPr>
          <w:rFonts w:eastAsia="SimSun" w:cs="Times New Roman" w:ascii="Times New Roman" w:hAnsi="Times New Roman"/>
          <w:i/>
          <w:iCs/>
          <w:sz w:val="20"/>
          <w:szCs w:val="20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 – z dniem doręczenia Świętokrzyskiemu Wojewódzkiemu Inspektorowi Inspekcji Handlowej oświadczenia o zrzeczeniu się prawa do wniesienia odwołania decyzja staje się ostateczna i prawomocna.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76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W myśl art. 130 § 1 i 2 ww. </w:t>
      </w:r>
      <w:r>
        <w:rPr>
          <w:rFonts w:eastAsia="SimSun" w:cs="Times New Roman" w:ascii="Times New Roman" w:hAnsi="Times New Roman"/>
          <w:i/>
          <w:iCs/>
          <w:sz w:val="20"/>
          <w:szCs w:val="20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 przed upływem terminu do wniesienia odwołania decyzja nie ulega wykonaniu. Wniesienie odwołania w terminie wstrzymuje wykonanie decyzji.</w:t>
      </w:r>
    </w:p>
    <w:p>
      <w:pPr>
        <w:pStyle w:val="Normal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spacing w:lineRule="auto" w:line="276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Zgodnie z 40a ust. 6 i 7 </w:t>
      </w:r>
      <w:r>
        <w:rPr>
          <w:rFonts w:eastAsia="SimSun" w:cs="Times New Roman" w:ascii="Times New Roman" w:hAnsi="Times New Roman"/>
          <w:i/>
          <w:sz w:val="20"/>
          <w:szCs w:val="20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0"/>
          <w:szCs w:val="20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 w którym decyzja o wymierzeniu kary stała się ostateczna.</w:t>
      </w:r>
    </w:p>
    <w:p>
      <w:pPr>
        <w:pStyle w:val="Normal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spacing w:lineRule="auto" w:line="276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Do należności pieniężnych 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0"/>
          <w:szCs w:val="20"/>
          <w:lang w:eastAsia="zh-CN" w:bidi="hi-IN"/>
        </w:rPr>
        <w:t xml:space="preserve">Ustawy z dnia 29 sierpnia 1997.r – Ordynacja podatkowa (tekst jednolity: Dz. U. z 2017r., poz. 201 z późn. zm.). </w:t>
      </w: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right"/>
        <w:rPr>
          <w:rFonts w:ascii="Times New Roman" w:hAnsi="Times New Roman" w:eastAsia="SimSun" w:cs="Times New Roman"/>
          <w:b/>
          <w:b/>
          <w:bCs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76" w:before="0" w:after="0"/>
        <w:ind w:right="71" w:hanging="0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„</w:t>
      </w:r>
      <w:r>
        <w:rPr>
          <w:rFonts w:cs="Times New Roman" w:ascii="Times New Roman" w:hAnsi="Times New Roman"/>
          <w:sz w:val="20"/>
          <w:szCs w:val="20"/>
        </w:rPr>
        <w:t>DINO POLSKA” Spółka Akcyjna, ul. Ostrowska 122, 63-700 Krotoszyn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bookmarkStart w:id="7" w:name="_Hlk27035788"/>
      <w:bookmarkEnd w:id="7"/>
      <w:r>
        <w:rPr>
          <w:rFonts w:cs="Times New Roman" w:ascii="Times New Roman" w:hAnsi="Times New Roman"/>
          <w:sz w:val="20"/>
          <w:szCs w:val="20"/>
        </w:rPr>
        <w:t>A/a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25506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6f09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628a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628ab"/>
    <w:rPr/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26f09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628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628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LibreOffice/5.3.2.2$Windows_x86 LibreOffice_project/6cd4f1ef626f15116896b1d8e1398b56da0d0ee1</Application>
  <Pages>7</Pages>
  <Words>2422</Words>
  <Characters>15072</Characters>
  <CharactersWithSpaces>17464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2019-12-12T08:37:00Z</dcterms:created>
  <dc:creator>WIIH</dc:creator>
  <dc:description/>
  <dc:language>pl-PL</dc:language>
  <cp:lastModifiedBy/>
  <cp:lastPrinted>2019-12-12T09:33:00Z</cp:lastPrinted>
  <dcterms:modified xsi:type="dcterms:W3CDTF">2020-02-20T09:22:12Z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