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-46355</wp:posOffset>
                </wp:positionH>
                <wp:positionV relativeFrom="paragraph">
                  <wp:posOffset>1134110</wp:posOffset>
                </wp:positionV>
                <wp:extent cx="5884545" cy="0"/>
                <wp:effectExtent l="19050" t="16510" r="48260" b="40640"/>
                <wp:wrapNone/>
                <wp:docPr id="1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40" cy="36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algn="ctr" dir="2700000" dist="35921" rotWithShape="0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5" stroked="t" style="position:absolute;margin-left:-3.65pt;margin-top:-1709.3pt;width:463.25pt;height:1798.6pt" type="shapetype_32">
                <w10:wrap type="none"/>
                <v:fill o:detectmouseclick="t" on="false"/>
                <v:stroke color="black" weight="28440" joinstyle="round" endcap="flat"/>
                <v:shadow on="t" obscured="f" color="gray"/>
              </v:shape>
            </w:pict>
          </mc:Fallback>
        </mc:AlternateContent>
        <w:drawing>
          <wp:anchor behindDoc="0" distT="0" distB="0" distL="0" distR="5080" simplePos="0" locked="0" layoutInCell="1" allowOverlap="1" relativeHeight="2">
            <wp:simplePos x="0" y="0"/>
            <wp:positionH relativeFrom="column">
              <wp:posOffset>14605</wp:posOffset>
            </wp:positionH>
            <wp:positionV relativeFrom="paragraph">
              <wp:posOffset>133985</wp:posOffset>
            </wp:positionV>
            <wp:extent cx="1271270" cy="768350"/>
            <wp:effectExtent l="0" t="0" r="0" b="0"/>
            <wp:wrapTopAndBottom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center"/>
        <w:rPr>
          <w:rFonts w:ascii="Palatino Linotype" w:hAnsi="Palatino Linotype"/>
          <w:b/>
          <w:b/>
          <w:bCs/>
          <w:sz w:val="48"/>
          <w:szCs w:val="48"/>
        </w:rPr>
      </w:pPr>
      <w:r>
        <w:rPr>
          <w:rFonts w:ascii="Palatino Linotype" w:hAnsi="Palatino Linotype"/>
          <w:b/>
          <w:bCs/>
          <w:sz w:val="48"/>
          <w:szCs w:val="48"/>
        </w:rPr>
      </w:r>
    </w:p>
    <w:p>
      <w:pPr>
        <w:pStyle w:val="Normal"/>
        <w:jc w:val="center"/>
        <w:rPr>
          <w:rFonts w:ascii="Palatino Linotype" w:hAnsi="Palatino Linotype"/>
          <w:b/>
          <w:b/>
          <w:bCs/>
          <w:sz w:val="48"/>
          <w:szCs w:val="48"/>
        </w:rPr>
      </w:pPr>
      <w:r>
        <w:rPr>
          <w:rFonts w:ascii="Palatino Linotype" w:hAnsi="Palatino Linotype"/>
          <w:b/>
          <w:bCs/>
          <w:sz w:val="48"/>
          <w:szCs w:val="48"/>
        </w:rPr>
      </w:r>
    </w:p>
    <w:p>
      <w:pPr>
        <w:pStyle w:val="Normal"/>
        <w:jc w:val="center"/>
        <w:rPr>
          <w:rFonts w:ascii="Palatino Linotype" w:hAnsi="Palatino Linotype"/>
          <w:b/>
          <w:b/>
          <w:bCs/>
          <w:sz w:val="48"/>
          <w:szCs w:val="48"/>
        </w:rPr>
      </w:pPr>
      <w:r>
        <w:rPr>
          <w:rFonts w:ascii="Palatino Linotype" w:hAnsi="Palatino Linotype"/>
          <w:b/>
          <w:bCs/>
          <w:sz w:val="48"/>
          <w:szCs w:val="48"/>
        </w:rPr>
      </w:r>
    </w:p>
    <w:p>
      <w:pPr>
        <w:pStyle w:val="Normal"/>
        <w:jc w:val="center"/>
        <w:rPr>
          <w:rFonts w:ascii="Palatino Linotype" w:hAnsi="Palatino Linotype"/>
          <w:b/>
          <w:b/>
          <w:bCs/>
          <w:sz w:val="48"/>
          <w:szCs w:val="48"/>
        </w:rPr>
      </w:pPr>
      <w:r>
        <w:rPr>
          <w:rFonts w:ascii="Palatino Linotype" w:hAnsi="Palatino Linotype"/>
          <w:b/>
          <w:bCs/>
          <w:sz w:val="48"/>
          <w:szCs w:val="48"/>
        </w:rPr>
      </w:r>
    </w:p>
    <w:p>
      <w:pPr>
        <w:pStyle w:val="Normal"/>
        <w:jc w:val="center"/>
        <w:rPr>
          <w:rFonts w:ascii="Palatino Linotype" w:hAnsi="Palatino Linotype"/>
          <w:b/>
          <w:b/>
          <w:bCs/>
          <w:sz w:val="48"/>
          <w:szCs w:val="48"/>
        </w:rPr>
      </w:pPr>
      <w:r>
        <w:rPr>
          <w:rFonts w:ascii="Palatino Linotype" w:hAnsi="Palatino Linotype"/>
          <w:b/>
          <w:bCs/>
          <w:sz w:val="48"/>
          <w:szCs w:val="48"/>
        </w:rPr>
        <w:t xml:space="preserve">Informacja </w:t>
      </w:r>
    </w:p>
    <w:p>
      <w:pPr>
        <w:pStyle w:val="Normal"/>
        <w:jc w:val="center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48"/>
          <w:szCs w:val="48"/>
        </w:rPr>
        <w:t>o wynikach kontroli spełniania wymagań dla maszyn – elektronarzędzi przeprowadzonych</w:t>
        <w:br/>
        <w:t>w I kwartale 2019 r.</w:t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pStyle w:val="Normal"/>
        <w:tabs>
          <w:tab w:val="left" w:pos="465" w:leader="none"/>
        </w:tabs>
        <w:jc w:val="both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</w:r>
    </w:p>
    <w:p>
      <w:pPr>
        <w:sectPr>
          <w:footerReference w:type="default" r:id="rId3"/>
          <w:type w:val="nextPage"/>
          <w:pgSz w:w="11906" w:h="16838"/>
          <w:pgMar w:left="1418" w:right="1134" w:header="0" w:top="1134" w:footer="1418" w:bottom="1475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tabs>
          <w:tab w:val="left" w:pos="465" w:leader="none"/>
        </w:tabs>
        <w:jc w:val="center"/>
        <w:rPr>
          <w:rFonts w:ascii="Palatino Linotype" w:hAnsi="Palatino Linotype"/>
          <w:b/>
          <w:b/>
          <w:sz w:val="22"/>
          <w:szCs w:val="22"/>
        </w:rPr>
      </w:pPr>
      <w:r>
        <w:rPr>
          <w:rFonts w:ascii="Palatino Linotype" w:hAnsi="Palatino Linotype"/>
          <w:b/>
          <w:bCs/>
          <w:sz w:val="28"/>
          <w:szCs w:val="28"/>
        </w:rPr>
        <w:t>Kielce, kwiecień 2019 r.</w:t>
      </w:r>
    </w:p>
    <w:p>
      <w:pPr>
        <w:pStyle w:val="Normal"/>
        <w:tabs>
          <w:tab w:val="left" w:pos="465" w:leader="none"/>
        </w:tabs>
        <w:spacing w:lineRule="auto" w:line="360"/>
        <w:jc w:val="both"/>
        <w:rPr/>
      </w:pPr>
      <w:r>
        <w:rPr>
          <w:rFonts w:ascii="Palatino Linotype" w:hAnsi="Palatino Linotype"/>
          <w:sz w:val="24"/>
          <w:szCs w:val="24"/>
        </w:rPr>
        <w:tab/>
        <w:t xml:space="preserve">Zgodnie z planem pracy na I kwartał 2019 r. przeprowadzono kontrole w zakresie spełniania wymagań dla maszyn – elektronarzędzi u </w:t>
      </w:r>
      <w:r>
        <w:rPr>
          <w:rFonts w:ascii="Palatino Linotype" w:hAnsi="Palatino Linotype"/>
          <w:b/>
          <w:bCs/>
          <w:sz w:val="24"/>
          <w:szCs w:val="24"/>
        </w:rPr>
        <w:t xml:space="preserve">4 przedsiębiorców </w:t>
      </w:r>
      <w:r>
        <w:rPr>
          <w:rFonts w:ascii="Palatino Linotype" w:hAnsi="Palatino Linotype"/>
          <w:bCs/>
          <w:sz w:val="24"/>
          <w:szCs w:val="24"/>
        </w:rPr>
        <w:t>prowadzących działalność gospodarczą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na terenie województwa świętokrzyskiego.</w:t>
      </w:r>
    </w:p>
    <w:p>
      <w:pPr>
        <w:pStyle w:val="Normal"/>
        <w:numPr>
          <w:ilvl w:val="0"/>
          <w:numId w:val="0"/>
        </w:numPr>
        <w:tabs>
          <w:tab w:val="left" w:pos="465" w:leader="none"/>
        </w:tabs>
        <w:spacing w:lineRule="auto" w:line="360"/>
        <w:ind w:left="360" w:hanging="0"/>
        <w:jc w:val="both"/>
        <w:rPr>
          <w:rStyle w:val="Strong"/>
          <w:rFonts w:ascii="Palatino Linotype" w:hAnsi="Palatino Linotype"/>
          <w:b w:val="false"/>
          <w:b w:val="false"/>
          <w:bCs w:val="fals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uto" w:line="360"/>
        <w:ind w:firstLine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 ww. placówkach objęto kontrolą 8 wyrobów - 6 akumulatorowych wiertarko – wkrętarek oraz 2 szlifierki kątowe, tj.:</w:t>
      </w:r>
    </w:p>
    <w:p>
      <w:pPr>
        <w:pStyle w:val="ListParagraph"/>
        <w:numPr>
          <w:ilvl w:val="0"/>
          <w:numId w:val="6"/>
        </w:numPr>
        <w:tabs>
          <w:tab w:val="left" w:pos="465" w:leader="none"/>
        </w:tabs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>Zestaw akumulatorowej wiertarko – wkrętarki DEDRA DED7878B</w:t>
      </w:r>
      <w:r>
        <w:rPr>
          <w:rFonts w:ascii="Palatino Linotype" w:hAnsi="Palatino Linotype"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tabs>
          <w:tab w:val="left" w:pos="465" w:leader="none"/>
        </w:tabs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>Zestaw akumulatorowej wiertarko – wkrętaki MAKITA DDF459RF4J, EAN: 088381825009</w:t>
      </w:r>
      <w:r>
        <w:rPr>
          <w:rFonts w:ascii="Palatino Linotype" w:hAnsi="Palatino Linotype"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tabs>
          <w:tab w:val="left" w:pos="465" w:leader="none"/>
        </w:tabs>
        <w:spacing w:lineRule="auto" w:line="360"/>
        <w:jc w:val="both"/>
        <w:rPr>
          <w:rStyle w:val="Strong"/>
          <w:rFonts w:ascii="Palatino Linotype" w:hAnsi="Palatino Linotype"/>
          <w:b w:val="false"/>
          <w:b w:val="false"/>
          <w:bCs w:val="fals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Zestaw akumulatorowej wiertarko – wkrętarki DEWALT</w:t>
      </w:r>
      <w:r>
        <w:rPr>
          <w:rFonts w:ascii="Palatino Linotype" w:hAnsi="Palatino Linotype"/>
          <w:sz w:val="24"/>
          <w:szCs w:val="24"/>
          <w:vertAlign w:val="subscript"/>
        </w:rPr>
        <w:t>®</w:t>
      </w:r>
      <w:r>
        <w:rPr>
          <w:rFonts w:ascii="Palatino Linotype" w:hAnsi="Palatino Linotype"/>
          <w:sz w:val="24"/>
          <w:szCs w:val="24"/>
        </w:rPr>
        <w:t xml:space="preserve"> DCD780M2, EAN: 5035048390917.</w:t>
      </w:r>
    </w:p>
    <w:p>
      <w:pPr>
        <w:pStyle w:val="ListParagraph"/>
        <w:numPr>
          <w:ilvl w:val="0"/>
          <w:numId w:val="6"/>
        </w:numPr>
        <w:tabs>
          <w:tab w:val="left" w:pos="465" w:leader="none"/>
        </w:tabs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Zestaw akumulatorowej wiertarko – wkrętaki </w:t>
      </w:r>
      <w:r>
        <w:rPr>
          <w:rStyle w:val="Strong"/>
          <w:rFonts w:cs="Arial" w:ascii="Palatino Linotype" w:hAnsi="Palatino Linotype"/>
          <w:b w:val="false"/>
          <w:sz w:val="24"/>
          <w:szCs w:val="24"/>
        </w:rPr>
        <w:t>STANLEY</w:t>
      </w:r>
      <w:r>
        <w:rPr>
          <w:rStyle w:val="Strong"/>
          <w:rFonts w:cs="Arial" w:ascii="Palatino Linotype" w:hAnsi="Palatino Linotype"/>
          <w:b w:val="false"/>
          <w:sz w:val="24"/>
          <w:szCs w:val="24"/>
          <w:vertAlign w:val="subscript"/>
        </w:rPr>
        <w:t>®</w:t>
      </w:r>
      <w:r>
        <w:rPr>
          <w:rStyle w:val="Strong"/>
          <w:rFonts w:cs="Arial" w:ascii="Palatino Linotype" w:hAnsi="Palatino Linotype"/>
          <w:b w:val="false"/>
          <w:sz w:val="24"/>
          <w:szCs w:val="24"/>
        </w:rPr>
        <w:t xml:space="preserve"> FATMAX</w:t>
      </w:r>
      <w:r>
        <w:rPr>
          <w:rStyle w:val="Strong"/>
          <w:rFonts w:cs="Arial" w:ascii="Palatino Linotype" w:hAnsi="Palatino Linotype"/>
          <w:b w:val="false"/>
          <w:sz w:val="24"/>
          <w:szCs w:val="24"/>
          <w:vertAlign w:val="subscript"/>
        </w:rPr>
        <w:t>®</w:t>
      </w:r>
      <w:r>
        <w:rPr>
          <w:rStyle w:val="Strong"/>
          <w:rFonts w:cs="Arial" w:ascii="Palatino Linotype" w:hAnsi="Palatino Linotype"/>
          <w:b w:val="false"/>
          <w:sz w:val="24"/>
          <w:szCs w:val="24"/>
        </w:rPr>
        <w:t xml:space="preserve"> FMC011S2, EAN: 5035048644737</w:t>
      </w:r>
      <w:r>
        <w:rPr>
          <w:rFonts w:cs="Arial" w:ascii="Palatino Linotype" w:hAnsi="Palatino Linotype"/>
          <w:b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tabs>
          <w:tab w:val="left" w:pos="465" w:leader="none"/>
        </w:tabs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Zestaw akumulatorowej wiertarko – wkrętarki metabo</w:t>
      </w:r>
      <w:r>
        <w:rPr>
          <w:rFonts w:ascii="Palatino Linotype" w:hAnsi="Palatino Linotype"/>
          <w:sz w:val="24"/>
          <w:szCs w:val="24"/>
          <w:vertAlign w:val="superscript"/>
        </w:rPr>
        <w:t>®</w:t>
      </w:r>
      <w:r>
        <w:rPr>
          <w:rFonts w:ascii="Palatino Linotype" w:hAnsi="Palatino Linotype"/>
          <w:sz w:val="24"/>
          <w:szCs w:val="24"/>
        </w:rPr>
        <w:t xml:space="preserve"> BS 18 L Quick, EAN: 4007430327413</w:t>
      </w:r>
      <w:r>
        <w:rPr>
          <w:rFonts w:cs="Arial" w:ascii="Palatino Linotype" w:hAnsi="Palatino Linotype"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tabs>
          <w:tab w:val="left" w:pos="465" w:leader="none"/>
        </w:tabs>
        <w:spacing w:lineRule="auto" w:line="360"/>
        <w:jc w:val="both"/>
        <w:rPr>
          <w:rStyle w:val="Strong"/>
          <w:rFonts w:ascii="Palatino Linotype" w:hAnsi="Palatino Linotype"/>
          <w:b w:val="false"/>
          <w:b w:val="false"/>
          <w:bCs w:val="fals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Zestaw akumulatorowej wiertarko – wkrętarki BOSCH Professional GSR 12V-15, EAN: 3165140835671</w:t>
      </w:r>
      <w:r>
        <w:rPr>
          <w:rFonts w:cs="Arial" w:ascii="Palatino Linotype" w:hAnsi="Palatino Linotype"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tabs>
          <w:tab w:val="left" w:pos="465" w:leader="none"/>
        </w:tabs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Szlifierka kątowa BOSCH Professional HEAVY DUTY 9-125S, EAN: 3165140861038.</w:t>
      </w:r>
    </w:p>
    <w:p>
      <w:pPr>
        <w:pStyle w:val="ListParagraph"/>
        <w:numPr>
          <w:ilvl w:val="0"/>
          <w:numId w:val="6"/>
        </w:numPr>
        <w:tabs>
          <w:tab w:val="left" w:pos="465" w:leader="none"/>
        </w:tabs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Szlifierka kątowa SKIL F0159016AA, EAN: 8710364074846.</w:t>
      </w:r>
    </w:p>
    <w:p>
      <w:pPr>
        <w:pStyle w:val="Normal"/>
        <w:tabs>
          <w:tab w:val="left" w:pos="0" w:leader="none"/>
        </w:tabs>
        <w:spacing w:lineRule="auto" w:line="360"/>
        <w:ind w:firstLine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360"/>
        <w:ind w:firstLine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Celem kontroli było sprawdzenie i ocena, czy wprowadzone do obrotu maszyny – elektronarzędzia oferowane konsumentom, spełniają wymagania określone: </w:t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>
          <w:rFonts w:ascii="Palatino Linotype" w:hAnsi="Palatino Linotype" w:cs="Palatino Linotype"/>
        </w:rPr>
      </w:pPr>
      <w:r>
        <w:rPr>
          <w:rFonts w:eastAsia="Palatino Linotype" w:cs="Palatino Linotype" w:ascii="Palatino Linotype" w:hAnsi="Palatino Linotype"/>
          <w:shd w:fill="FFFFFF" w:val="clear"/>
        </w:rPr>
        <w:t xml:space="preserve">w ustawie z dnia 30 sierpnia 2002 r. </w:t>
      </w:r>
      <w:r>
        <w:rPr>
          <w:rFonts w:eastAsia="Palatino Linotype" w:cs="Palatino Linotype" w:ascii="Palatino Linotype" w:hAnsi="Palatino Linotype"/>
          <w:i/>
          <w:iCs/>
          <w:shd w:fill="FFFFFF" w:val="clear"/>
        </w:rPr>
        <w:t xml:space="preserve">o systemie oceny zgodności </w:t>
      </w:r>
      <w:r>
        <w:rPr>
          <w:rFonts w:eastAsia="Palatino Linotype" w:cs="Palatino Linotype" w:ascii="Palatino Linotype" w:hAnsi="Palatino Linotype"/>
          <w:shd w:fill="FFFFFF" w:val="clear"/>
        </w:rPr>
        <w:t xml:space="preserve">(t.j. Dz. U. z 2019 r., poz. 155, ze zm.) zwanej dalej ustawą </w:t>
      </w:r>
      <w:r>
        <w:rPr>
          <w:rFonts w:eastAsia="Palatino Linotype" w:cs="Palatino Linotype" w:ascii="Palatino Linotype" w:hAnsi="Palatino Linotype"/>
          <w:i/>
          <w:iCs/>
          <w:shd w:fill="FFFFFF" w:val="clear"/>
        </w:rPr>
        <w:t>o systemie oceny zgodności;</w:t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>
          <w:rFonts w:ascii="Palatino Linotype" w:hAnsi="Palatino Linotype" w:cs="Palatino Linotype"/>
        </w:rPr>
      </w:pPr>
      <w:r>
        <w:rPr>
          <w:rFonts w:eastAsia="Palatino Linotype" w:cs="Palatino Linotype" w:ascii="Palatino Linotype" w:hAnsi="Palatino Linotype"/>
          <w:shd w:fill="FFFFFF" w:val="clear"/>
        </w:rPr>
        <w:t xml:space="preserve">w rozporządzeniu Ministra Gospodarki z dnia 21 października 2008 r. </w:t>
      </w:r>
      <w:r>
        <w:rPr>
          <w:rFonts w:eastAsia="Palatino Linotype" w:cs="Palatino Linotype" w:ascii="Palatino Linotype" w:hAnsi="Palatino Linotype"/>
          <w:i/>
          <w:iCs/>
          <w:shd w:fill="FFFFFF" w:val="clear"/>
        </w:rPr>
        <w:t>w sprawie</w:t>
      </w:r>
      <w:r>
        <w:rPr>
          <w:rFonts w:eastAsia="Palatino Linotype" w:cs="Palatino Linotype" w:ascii="Palatino Linotype" w:hAnsi="Palatino Linotype"/>
          <w:shd w:fill="FFFFFF" w:val="clear"/>
        </w:rPr>
        <w:t xml:space="preserve"> </w:t>
      </w:r>
      <w:r>
        <w:rPr>
          <w:rFonts w:eastAsia="Palatino Linotype" w:cs="Palatino Linotype" w:ascii="Palatino Linotype" w:hAnsi="Palatino Linotype"/>
          <w:i/>
          <w:iCs/>
          <w:shd w:fill="FFFFFF" w:val="clear"/>
        </w:rPr>
        <w:t>zasadniczych wymagań dla maszyn</w:t>
      </w:r>
      <w:r>
        <w:rPr>
          <w:rFonts w:eastAsia="Palatino Linotype" w:cs="Palatino Linotype" w:ascii="Palatino Linotype" w:hAnsi="Palatino Linotype"/>
          <w:shd w:fill="FFFFFF" w:val="clear"/>
        </w:rPr>
        <w:t xml:space="preserve"> (Dz. U. z 2008 r., nr 199, poz. 1228, ze zm.) zwanego dalej </w:t>
      </w:r>
      <w:r>
        <w:rPr>
          <w:rFonts w:eastAsia="Palatino Linotype" w:cs="Palatino Linotype" w:ascii="Palatino Linotype" w:hAnsi="Palatino Linotype"/>
          <w:i/>
          <w:iCs/>
          <w:shd w:fill="FFFFFF" w:val="clear"/>
        </w:rPr>
        <w:t>rozporządzeniem MG;</w:t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>
          <w:rFonts w:ascii="Palatino Linotype" w:hAnsi="Palatino Linotype" w:cs="Palatino Linotype"/>
        </w:rPr>
      </w:pPr>
      <w:r>
        <w:rPr>
          <w:rFonts w:eastAsia="Palatino Linotype" w:cs="Palatino Linotype" w:ascii="Palatino Linotype" w:hAnsi="Palatino Linotype"/>
          <w:shd w:fill="FFFFFF" w:val="clear"/>
        </w:rPr>
        <w:t>w odpowiednich normach zharmonizowanych, np.: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 xml:space="preserve">normie PN-EN 60745-1:2009 Narzędzia o napędzie elektrycznym. Bezpieczeństwo użytkowania – Część 1: Wymagania ogólne, zwanej dalej </w:t>
      </w:r>
      <w:r>
        <w:rPr>
          <w:rFonts w:eastAsia="Palatino Linotype" w:cs="Palatino Linotype" w:ascii="Palatino Linotype" w:hAnsi="Palatino Linotype"/>
          <w:i/>
          <w:iCs/>
        </w:rPr>
        <w:t>PN-EN 60745-1;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rStyle w:val="Wyrnienie"/>
          <w:rFonts w:ascii="Palatino Linotype" w:hAnsi="Palatino Linotype" w:cs="Palatino Linotype"/>
          <w:i w:val="false"/>
          <w:i w:val="false"/>
          <w:iCs w:val="false"/>
          <w:highlight w:val="white"/>
        </w:rPr>
      </w:pPr>
      <w:r>
        <w:rPr>
          <w:rFonts w:eastAsia="Palatino Linotype" w:cs="Palatino Linotype" w:ascii="Palatino Linotype" w:hAnsi="Palatino Linotype"/>
        </w:rPr>
        <w:t>normie PN</w:t>
      </w:r>
      <w:r>
        <w:rPr>
          <w:rStyle w:val="Wyrnienie"/>
          <w:rFonts w:eastAsia="Palatino Linotype" w:cs="Palatino Linotype" w:ascii="Palatino Linotype" w:hAnsi="Palatino Linotype"/>
        </w:rPr>
        <w:t>-</w:t>
      </w:r>
      <w:r>
        <w:rPr>
          <w:rStyle w:val="Wyrnienie"/>
          <w:rFonts w:eastAsia="Palatino Linotype" w:cs="Palatino Linotype" w:ascii="Palatino Linotype" w:hAnsi="Palatino Linotype"/>
          <w:i w:val="false"/>
        </w:rPr>
        <w:t xml:space="preserve">EN 60745-2-1:2010 Narzędzia ręczne o napędzie elektrycznym – Bezpieczeństwo użytkowania – Część 2-1: Wymagania szczegółowe dotyczące wiertarek i wiertarek udarowych, </w:t>
      </w:r>
      <w:r>
        <w:rPr>
          <w:rFonts w:eastAsia="Palatino Linotype" w:cs="Palatino Linotype" w:ascii="Palatino Linotype" w:hAnsi="Palatino Linotype"/>
        </w:rPr>
        <w:t xml:space="preserve">zwanej dalej </w:t>
      </w:r>
      <w:r>
        <w:rPr>
          <w:rFonts w:eastAsia="Palatino Linotype" w:cs="Palatino Linotype" w:ascii="Palatino Linotype" w:hAnsi="Palatino Linotype"/>
          <w:i/>
          <w:iCs/>
        </w:rPr>
        <w:t>PN-EN 60745-2-1</w:t>
      </w:r>
      <w:r>
        <w:rPr>
          <w:rStyle w:val="Wyrnienie"/>
          <w:rFonts w:eastAsia="Palatino Linotype" w:cs="Palatino Linotype" w:ascii="Palatino Linotype" w:hAnsi="Palatino Linotype"/>
        </w:rPr>
        <w:t>;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rStyle w:val="Wyrnienie"/>
          <w:rFonts w:ascii="Palatino Linotype" w:hAnsi="Palatino Linotype" w:cs="Palatino Linotype"/>
          <w:i w:val="false"/>
          <w:i w:val="false"/>
          <w:iCs w:val="false"/>
        </w:rPr>
      </w:pPr>
      <w:r>
        <w:rPr>
          <w:rStyle w:val="Wyrnienie"/>
          <w:rFonts w:eastAsia="Palatino Linotype" w:cs="Palatino Linotype" w:ascii="Palatino Linotype" w:hAnsi="Palatino Linotype"/>
          <w:i w:val="false"/>
        </w:rPr>
        <w:t>normie PN-EN 60745-2-2:2010 Narzędzia o napędzie elektrycznym – Bezpieczeństwo użytkowania – Część 2-2: Wymagania szczegółowe dotyczące wkrętarek i kluczy udarowych</w:t>
      </w:r>
      <w:r>
        <w:rPr>
          <w:rStyle w:val="Wyrnienie"/>
          <w:rFonts w:eastAsia="Palatino Linotype" w:cs="Palatino Linotype" w:ascii="Palatino Linotype" w:hAnsi="Palatino Linotype"/>
        </w:rPr>
        <w:t xml:space="preserve">, </w:t>
      </w:r>
      <w:r>
        <w:rPr>
          <w:rFonts w:eastAsia="Palatino Linotype" w:cs="Palatino Linotype" w:ascii="Palatino Linotype" w:hAnsi="Palatino Linotype"/>
        </w:rPr>
        <w:t xml:space="preserve">zwanej dalej </w:t>
      </w:r>
      <w:r>
        <w:rPr>
          <w:rFonts w:eastAsia="Palatino Linotype" w:cs="Palatino Linotype" w:ascii="Palatino Linotype" w:hAnsi="Palatino Linotype"/>
          <w:i/>
          <w:iCs/>
        </w:rPr>
        <w:t>PN-EN 60745-2-2</w:t>
      </w:r>
      <w:r>
        <w:rPr>
          <w:rStyle w:val="Wyrnienie"/>
          <w:rFonts w:eastAsia="Palatino Linotype" w:cs="Palatino Linotype" w:ascii="Palatino Linotype" w:hAnsi="Palatino Linotype"/>
        </w:rPr>
        <w:t>;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/>
        </w:rPr>
        <w:t>normie PN</w:t>
      </w:r>
      <w:r>
        <w:rPr>
          <w:rStyle w:val="Wyrnienie"/>
          <w:rFonts w:ascii="Palatino Linotype" w:hAnsi="Palatino Linotype"/>
        </w:rPr>
        <w:t>-</w:t>
      </w:r>
      <w:r>
        <w:rPr>
          <w:rStyle w:val="Wyrnienie"/>
          <w:rFonts w:ascii="Palatino Linotype" w:hAnsi="Palatino Linotype"/>
          <w:i w:val="false"/>
        </w:rPr>
        <w:t>EN</w:t>
      </w:r>
      <w:r>
        <w:rPr>
          <w:rStyle w:val="Wyrnienie"/>
          <w:rFonts w:ascii="Palatino Linotype" w:hAnsi="Palatino Linotype"/>
        </w:rPr>
        <w:t xml:space="preserve"> </w:t>
      </w:r>
      <w:r>
        <w:rPr>
          <w:rStyle w:val="Wyrnienie"/>
          <w:rFonts w:ascii="Palatino Linotype" w:hAnsi="Palatino Linotype"/>
          <w:i w:val="false"/>
        </w:rPr>
        <w:t xml:space="preserve">60745-2-3:2011 Narzędzia ręczne o napędzie elektrycznym – Bezpieczeństwo użytkowania – Część 2-3: Wymagania szczegółowe dotyczące szlifierek, polerek i szlifierek dyskowych, </w:t>
      </w:r>
      <w:r>
        <w:rPr>
          <w:rFonts w:ascii="Palatino Linotype" w:hAnsi="Palatino Linotype"/>
        </w:rPr>
        <w:t xml:space="preserve">zwanej dalej </w:t>
      </w:r>
      <w:r>
        <w:rPr>
          <w:rFonts w:ascii="Palatino Linotype" w:hAnsi="Palatino Linotype"/>
          <w:i/>
        </w:rPr>
        <w:t>PN-EN 60745-2-3</w:t>
      </w:r>
      <w:r>
        <w:rPr>
          <w:rStyle w:val="Wyrnienie"/>
          <w:rFonts w:ascii="Palatino Linotype" w:hAnsi="Palatino Linotype"/>
        </w:rPr>
        <w:t>.</w:t>
      </w:r>
    </w:p>
    <w:p>
      <w:pPr>
        <w:pStyle w:val="Standard"/>
        <w:spacing w:lineRule="auto" w:line="360"/>
        <w:ind w:left="720" w:hanging="0"/>
        <w:jc w:val="both"/>
        <w:rPr>
          <w:rFonts w:ascii="Palatino Linotype" w:hAnsi="Palatino Linotype" w:cs="Palatino Linotype"/>
          <w:shd w:fill="FFFFFF" w:val="clear"/>
        </w:rPr>
      </w:pPr>
      <w:r>
        <w:rPr>
          <w:rFonts w:cs="Palatino Linotype" w:ascii="Palatino Linotype" w:hAnsi="Palatino Linotype"/>
          <w:shd w:fill="FFFFFF" w:val="clear"/>
        </w:rPr>
      </w:r>
    </w:p>
    <w:p>
      <w:pPr>
        <w:pStyle w:val="Standard"/>
        <w:numPr>
          <w:ilvl w:val="0"/>
          <w:numId w:val="5"/>
        </w:numPr>
        <w:spacing w:lineRule="auto" w:line="360"/>
        <w:jc w:val="both"/>
        <w:rPr>
          <w:rStyle w:val="Domylnaczcionkaakapitu2"/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cs="Palatino Linotype" w:ascii="Palatino Linotype" w:hAnsi="Palatino Linotype"/>
          <w:b/>
          <w:shd w:fill="FFFFFF" w:val="clear"/>
        </w:rPr>
        <w:t xml:space="preserve">OZNAKOWANIE CE </w:t>
      </w:r>
    </w:p>
    <w:p>
      <w:pPr>
        <w:pStyle w:val="Standard"/>
        <w:spacing w:lineRule="auto" w:line="360"/>
        <w:ind w:left="360" w:firstLine="360"/>
        <w:jc w:val="both"/>
        <w:rPr>
          <w:rStyle w:val="Domylnaczcionkaakapitu2"/>
          <w:rFonts w:ascii="Palatino Linotype" w:hAnsi="Palatino Linotype" w:cs="Palatino Linotype"/>
          <w:i/>
          <w:i/>
          <w:highlight w:val="white"/>
        </w:rPr>
      </w:pPr>
      <w:r>
        <w:rPr>
          <w:rStyle w:val="Domylnaczcionkaakapitu2"/>
          <w:rFonts w:cs="Palatino Linotype" w:ascii="Palatino Linotype" w:hAnsi="Palatino Linotype"/>
          <w:shd w:fill="FFFFFF" w:val="clear"/>
        </w:rPr>
        <w:t xml:space="preserve">Wszystkie ww. kontrolowane wyroby oznakowane były znakiem CE zgodnie z wymaganiami zawartymi </w:t>
      </w:r>
      <w:r>
        <w:rPr>
          <w:rFonts w:eastAsia="Palatino Linotype" w:cs="Palatino Linotype" w:ascii="Palatino Linotype" w:hAnsi="Palatino Linotype"/>
        </w:rPr>
        <w:t xml:space="preserve">w § 56 ust. 1 pkt 3 i ust. 3 oraz w zał. 4 </w:t>
      </w:r>
      <w:r>
        <w:rPr>
          <w:rFonts w:eastAsia="Palatino Linotype" w:cs="Palatino Linotype" w:ascii="Palatino Linotype" w:hAnsi="Palatino Linotype"/>
          <w:i/>
        </w:rPr>
        <w:t xml:space="preserve">wzór znaku CE </w:t>
      </w:r>
      <w:r>
        <w:rPr>
          <w:rFonts w:eastAsia="Palatino Linotype" w:cs="Palatino Linotype" w:ascii="Palatino Linotype" w:hAnsi="Palatino Linotype"/>
          <w:i/>
          <w:iCs/>
        </w:rPr>
        <w:t>rozporządzenia MG</w:t>
      </w:r>
      <w:r>
        <w:rPr>
          <w:rFonts w:eastAsia="Palatino Linotype" w:cs="Palatino Linotype" w:ascii="Palatino Linotype" w:hAnsi="Palatino Linotype"/>
        </w:rPr>
        <w:t>.</w:t>
      </w:r>
    </w:p>
    <w:p>
      <w:pPr>
        <w:pStyle w:val="Standard"/>
        <w:spacing w:lineRule="auto" w:line="360"/>
        <w:ind w:left="360" w:hanging="0"/>
        <w:jc w:val="both"/>
        <w:rPr>
          <w:rStyle w:val="Domylnaczcionkaakapitu2"/>
          <w:rFonts w:ascii="Palatino Linotype" w:hAnsi="Palatino Linotype" w:cs="Palatino Linotype"/>
          <w:shd w:fill="FFFFFF" w:val="clear"/>
        </w:rPr>
      </w:pPr>
      <w:r>
        <w:rPr>
          <w:rFonts w:cs="Palatino Linotype" w:ascii="Palatino Linotype" w:hAnsi="Palatino Linotype"/>
          <w:shd w:fill="FFFFFF" w:val="clear"/>
        </w:rPr>
      </w:r>
    </w:p>
    <w:p>
      <w:pPr>
        <w:pStyle w:val="Standard"/>
        <w:spacing w:lineRule="auto" w:line="360"/>
        <w:ind w:left="360" w:hanging="0"/>
        <w:jc w:val="both"/>
        <w:rPr>
          <w:rStyle w:val="Domylnaczcionkaakapitu2"/>
          <w:rFonts w:ascii="Palatino Linotype" w:hAnsi="Palatino Linotype" w:cs="Palatino Linotype"/>
          <w:shd w:fill="FFFFFF" w:val="clear"/>
        </w:rPr>
      </w:pPr>
      <w:r>
        <w:rPr>
          <w:rFonts w:cs="Palatino Linotype" w:ascii="Palatino Linotype" w:hAnsi="Palatino Linotype"/>
          <w:shd w:fill="FFFFFF" w:val="clear"/>
        </w:rPr>
      </w:r>
    </w:p>
    <w:p>
      <w:pPr>
        <w:pStyle w:val="Standard"/>
        <w:spacing w:lineRule="auto" w:line="360"/>
        <w:ind w:left="360" w:hanging="0"/>
        <w:jc w:val="both"/>
        <w:rPr>
          <w:rStyle w:val="Domylnaczcionkaakapitu2"/>
          <w:rFonts w:ascii="Palatino Linotype" w:hAnsi="Palatino Linotype" w:cs="Palatino Linotype"/>
          <w:shd w:fill="FFFFFF" w:val="clear"/>
        </w:rPr>
      </w:pPr>
      <w:r>
        <w:rPr>
          <w:rFonts w:cs="Palatino Linotype" w:ascii="Palatino Linotype" w:hAnsi="Palatino Linotype"/>
          <w:shd w:fill="FFFFFF" w:val="clear"/>
        </w:rPr>
      </w:r>
    </w:p>
    <w:p>
      <w:pPr>
        <w:pStyle w:val="Standard"/>
        <w:numPr>
          <w:ilvl w:val="0"/>
          <w:numId w:val="5"/>
        </w:numPr>
        <w:spacing w:lineRule="auto" w:line="360"/>
        <w:jc w:val="both"/>
        <w:rPr>
          <w:rStyle w:val="Domylnaczcionkaakapitu2"/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cs="Palatino Linotype" w:ascii="Palatino Linotype" w:hAnsi="Palatino Linotype"/>
          <w:b/>
          <w:shd w:fill="FFFFFF" w:val="clear"/>
        </w:rPr>
        <w:t>DEKLARACJA ZGODNOŚCI:</w:t>
      </w:r>
    </w:p>
    <w:p>
      <w:pPr>
        <w:pStyle w:val="Standard"/>
        <w:spacing w:lineRule="auto" w:line="360"/>
        <w:ind w:left="360" w:firstLine="360"/>
        <w:jc w:val="both"/>
        <w:rPr>
          <w:rStyle w:val="Domylnaczcionkaakapitu2"/>
          <w:rFonts w:ascii="Palatino Linotype" w:hAnsi="Palatino Linotype" w:cs="Palatino Linotype"/>
          <w:i/>
          <w:i/>
          <w:highlight w:val="white"/>
        </w:rPr>
      </w:pPr>
      <w:r>
        <w:rPr>
          <w:rStyle w:val="Domylnaczcionkaakapitu2"/>
          <w:rFonts w:cs="Palatino Linotype" w:ascii="Palatino Linotype" w:hAnsi="Palatino Linotype"/>
          <w:shd w:fill="FFFFFF" w:val="clear"/>
        </w:rPr>
        <w:t xml:space="preserve">Do wszystkich kontrolowanych ww. wyrobów załączono deklaracje zgodności WE, </w:t>
      </w:r>
      <w:r>
        <w:rPr>
          <w:rFonts w:eastAsia="Palatino Linotype" w:cs="Palatino Linotype" w:ascii="Palatino Linotype" w:hAnsi="Palatino Linotype"/>
        </w:rPr>
        <w:t xml:space="preserve">co jest zgodne z § 59 ust.1 pkt 3 </w:t>
      </w:r>
      <w:r>
        <w:rPr>
          <w:rFonts w:eastAsia="Palatino Linotype" w:cs="Palatino Linotype" w:ascii="Palatino Linotype" w:hAnsi="Palatino Linotype"/>
          <w:i/>
          <w:iCs/>
        </w:rPr>
        <w:t>rozporządzenia MG</w:t>
      </w:r>
      <w:r>
        <w:rPr>
          <w:rFonts w:eastAsia="Palatino Linotype" w:cs="Palatino Linotype" w:ascii="Palatino Linotype" w:hAnsi="Palatino Linotype"/>
        </w:rPr>
        <w:t>.</w:t>
      </w:r>
      <w:r>
        <w:rPr>
          <w:rStyle w:val="Domylnaczcionkaakapitu2"/>
          <w:rFonts w:cs="Palatino Linotype" w:ascii="Palatino Linotype" w:hAnsi="Palatino Linotype"/>
          <w:shd w:fill="FFFFFF" w:val="clear"/>
        </w:rPr>
        <w:t xml:space="preserve"> Dokumenty te poddano dalszej ocenie zgodnie z zał. nr 3 </w:t>
      </w:r>
      <w:r>
        <w:rPr>
          <w:rStyle w:val="Domylnaczcionkaakapitu2"/>
          <w:rFonts w:cs="Palatino Linotype" w:ascii="Palatino Linotype" w:hAnsi="Palatino Linotype"/>
          <w:i/>
          <w:shd w:fill="FFFFFF" w:val="clear"/>
        </w:rPr>
        <w:t>deklaracje</w:t>
      </w:r>
      <w:r>
        <w:rPr>
          <w:rStyle w:val="Domylnaczcionkaakapitu2"/>
          <w:rFonts w:cs="Palatino Linotype" w:ascii="Palatino Linotype" w:hAnsi="Palatino Linotype"/>
          <w:shd w:fill="FFFFFF" w:val="clear"/>
        </w:rPr>
        <w:t xml:space="preserve"> pkt 1 </w:t>
      </w:r>
      <w:r>
        <w:rPr>
          <w:rStyle w:val="Domylnaczcionkaakapitu2"/>
          <w:rFonts w:cs="Palatino Linotype" w:ascii="Palatino Linotype" w:hAnsi="Palatino Linotype"/>
          <w:i/>
          <w:shd w:fill="FFFFFF" w:val="clear"/>
        </w:rPr>
        <w:t>rozporządzenia MG.</w:t>
      </w:r>
      <w:r>
        <w:rPr>
          <w:rStyle w:val="Domylnaczcionkaakapitu2"/>
          <w:rFonts w:cs="Palatino Linotype" w:ascii="Palatino Linotype" w:hAnsi="Palatino Linotype"/>
          <w:shd w:fill="FFFFFF" w:val="clear"/>
        </w:rPr>
        <w:t xml:space="preserve"> W jednym przypadku tj. dla akumulatorowej wiertarko – wkrętarki DEDRA DED7878B (poz. 1) stwierdzono nieprawidłowość polegającą na tym, że deklaracja zgodności została podpisana przez inną osobę niż osoba upoważniona, co jest niezgodne z zał. 3 </w:t>
      </w:r>
      <w:r>
        <w:rPr>
          <w:rStyle w:val="Domylnaczcionkaakapitu2"/>
          <w:rFonts w:cs="Palatino Linotype" w:ascii="Palatino Linotype" w:hAnsi="Palatino Linotype"/>
          <w:i/>
          <w:shd w:fill="FFFFFF" w:val="clear"/>
        </w:rPr>
        <w:t>deklaracje</w:t>
      </w:r>
      <w:r>
        <w:rPr>
          <w:rStyle w:val="Domylnaczcionkaakapitu2"/>
          <w:rFonts w:cs="Palatino Linotype" w:ascii="Palatino Linotype" w:hAnsi="Palatino Linotype"/>
          <w:shd w:fill="FFFFFF" w:val="clear"/>
        </w:rPr>
        <w:t xml:space="preserve"> pkt 1 ppkt 1.3.10 </w:t>
      </w:r>
      <w:r>
        <w:rPr>
          <w:rStyle w:val="Domylnaczcionkaakapitu2"/>
          <w:rFonts w:cs="Palatino Linotype" w:ascii="Palatino Linotype" w:hAnsi="Palatino Linotype"/>
          <w:i/>
          <w:shd w:fill="FFFFFF" w:val="clear"/>
        </w:rPr>
        <w:t>rozporządzenia MG.</w:t>
      </w:r>
    </w:p>
    <w:p>
      <w:pPr>
        <w:pStyle w:val="Standard"/>
        <w:spacing w:lineRule="auto" w:line="360"/>
        <w:jc w:val="both"/>
        <w:rPr>
          <w:rStyle w:val="Domylnaczcionkaakapitu2"/>
          <w:rFonts w:ascii="Palatino Linotype" w:hAnsi="Palatino Linotype" w:cs="Palatino Linotype"/>
          <w:shd w:fill="FFFFFF" w:val="clear"/>
        </w:rPr>
      </w:pPr>
      <w:r>
        <w:rPr>
          <w:rFonts w:cs="Palatino Linotype" w:ascii="Palatino Linotype" w:hAnsi="Palatino Linotype"/>
          <w:shd w:fill="FFFFFF" w:val="clear"/>
        </w:rPr>
      </w:r>
    </w:p>
    <w:p>
      <w:pPr>
        <w:pStyle w:val="Standard"/>
        <w:numPr>
          <w:ilvl w:val="0"/>
          <w:numId w:val="5"/>
        </w:numPr>
        <w:spacing w:lineRule="auto" w:line="360"/>
        <w:jc w:val="both"/>
        <w:rPr>
          <w:rStyle w:val="Domylnaczcionkaakapitu2"/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cs="Palatino Linotype" w:ascii="Palatino Linotype" w:hAnsi="Palatino Linotype"/>
          <w:b/>
          <w:shd w:fill="FFFFFF" w:val="clear"/>
        </w:rPr>
        <w:t>ZGODNOŚĆ Z ZASADNICZYMI WYMAGANIAMI:</w:t>
      </w:r>
    </w:p>
    <w:p>
      <w:pPr>
        <w:pStyle w:val="Standard"/>
        <w:numPr>
          <w:ilvl w:val="0"/>
          <w:numId w:val="21"/>
        </w:numPr>
        <w:spacing w:lineRule="auto" w:line="360"/>
        <w:jc w:val="both"/>
        <w:rPr>
          <w:rStyle w:val="Domylnaczcionkaakapitu2"/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cs="Palatino Linotype" w:ascii="Palatino Linotype" w:hAnsi="Palatino Linotype"/>
          <w:b/>
          <w:shd w:fill="FFFFFF" w:val="clear"/>
        </w:rPr>
        <w:t>Oznaczenia:</w:t>
      </w:r>
    </w:p>
    <w:p>
      <w:pPr>
        <w:pStyle w:val="Standard"/>
        <w:spacing w:lineRule="auto" w:line="360"/>
        <w:ind w:firstLine="360"/>
        <w:jc w:val="both"/>
        <w:rPr>
          <w:rStyle w:val="Domylnaczcionkaakapitu2"/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cs="Palatino Linotype" w:ascii="Palatino Linotype" w:hAnsi="Palatino Linotype"/>
          <w:shd w:fill="FFFFFF" w:val="clear"/>
        </w:rPr>
        <w:t>W toku czynności kontrolnych stwierdzono, że:</w:t>
      </w:r>
    </w:p>
    <w:p>
      <w:pPr>
        <w:pStyle w:val="Standard"/>
        <w:numPr>
          <w:ilvl w:val="0"/>
          <w:numId w:val="22"/>
        </w:numPr>
        <w:spacing w:lineRule="auto" w:line="360"/>
        <w:jc w:val="both"/>
        <w:rPr>
          <w:rStyle w:val="Domylnaczcionkaakapitu2"/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cs="Palatino Linotype" w:ascii="Palatino Linotype" w:hAnsi="Palatino Linotype"/>
          <w:shd w:fill="FFFFFF" w:val="clear"/>
        </w:rPr>
        <w:t xml:space="preserve">zgodnie z </w:t>
      </w:r>
      <w:r>
        <w:rPr>
          <w:rFonts w:eastAsia="Palatino Linotype" w:cs="Palatino Linotype" w:ascii="Palatino Linotype" w:hAnsi="Palatino Linotype"/>
        </w:rPr>
        <w:t xml:space="preserve">§ 56 ust. 1 </w:t>
      </w:r>
      <w:r>
        <w:rPr>
          <w:rFonts w:eastAsia="Palatino Linotype" w:cs="Palatino Linotype" w:ascii="Palatino Linotype" w:hAnsi="Palatino Linotype"/>
          <w:i/>
        </w:rPr>
        <w:t xml:space="preserve">rozporządzenia MG </w:t>
      </w:r>
      <w:r>
        <w:rPr>
          <w:rStyle w:val="Domylnaczcionkaakapitu2"/>
          <w:rFonts w:cs="Palatino Linotype" w:ascii="Palatino Linotype" w:hAnsi="Palatino Linotype"/>
          <w:shd w:fill="FFFFFF" w:val="clear"/>
        </w:rPr>
        <w:t>wszystkie ww. elektronarzędzia oznakowane były w sposób widoczny, czytelny i trwały następującymi informacjami:</w:t>
      </w:r>
    </w:p>
    <w:p>
      <w:pPr>
        <w:pStyle w:val="Standard"/>
        <w:numPr>
          <w:ilvl w:val="0"/>
          <w:numId w:val="7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cs="Palatino Linotype" w:ascii="Palatino Linotype" w:hAnsi="Palatino Linotype"/>
          <w:shd w:fill="FFFFFF" w:val="clear"/>
        </w:rPr>
        <w:t>nazwą i adresem producenta oraz jego upoważnionego przedstawiciela, jeżeli taki występuje</w:t>
      </w:r>
      <w:r>
        <w:rPr>
          <w:rFonts w:eastAsia="Palatino Linotype" w:cs="Palatino Linotype" w:ascii="Palatino Linotype" w:hAnsi="Palatino Linotype"/>
        </w:rPr>
        <w:t>;</w:t>
      </w:r>
    </w:p>
    <w:p>
      <w:pPr>
        <w:pStyle w:val="Standard"/>
        <w:numPr>
          <w:ilvl w:val="0"/>
          <w:numId w:val="7"/>
        </w:numPr>
        <w:spacing w:lineRule="auto" w:line="360"/>
        <w:jc w:val="both"/>
        <w:rPr>
          <w:rStyle w:val="Wyrnienie"/>
          <w:rFonts w:ascii="Palatino Linotype" w:hAnsi="Palatino Linotype" w:cs="Palatino Linotype"/>
          <w:i w:val="false"/>
          <w:i w:val="false"/>
          <w:iCs w:val="false"/>
          <w:highlight w:val="white"/>
        </w:rPr>
      </w:pPr>
      <w:r>
        <w:rPr>
          <w:rFonts w:ascii="Palatino Linotype" w:hAnsi="Palatino Linotype"/>
        </w:rPr>
        <w:t xml:space="preserve">określeniem </w:t>
      </w:r>
      <w:r>
        <w:rPr>
          <w:rStyle w:val="Wyrnienie"/>
          <w:rFonts w:ascii="Palatino Linotype" w:hAnsi="Palatino Linotype"/>
          <w:i w:val="false"/>
        </w:rPr>
        <w:t>maszyny</w:t>
      </w:r>
      <w:r>
        <w:rPr>
          <w:rStyle w:val="Wyrnienie"/>
          <w:rFonts w:ascii="Palatino Linotype" w:hAnsi="Palatino Linotype"/>
        </w:rPr>
        <w:t>;</w:t>
      </w:r>
    </w:p>
    <w:p>
      <w:pPr>
        <w:pStyle w:val="Standard"/>
        <w:numPr>
          <w:ilvl w:val="0"/>
          <w:numId w:val="7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>oznakowaniem CE;</w:t>
      </w:r>
    </w:p>
    <w:p>
      <w:pPr>
        <w:pStyle w:val="Standard"/>
        <w:numPr>
          <w:ilvl w:val="0"/>
          <w:numId w:val="7"/>
        </w:numPr>
        <w:spacing w:lineRule="auto" w:line="360"/>
        <w:jc w:val="both"/>
        <w:rPr>
          <w:rStyle w:val="Wyrnienie"/>
          <w:rFonts w:ascii="Palatino Linotype" w:hAnsi="Palatino Linotype" w:cs="Palatino Linotype"/>
          <w:i w:val="false"/>
          <w:i w:val="false"/>
          <w:iCs w:val="false"/>
          <w:highlight w:val="white"/>
        </w:rPr>
      </w:pPr>
      <w:r>
        <w:rPr>
          <w:rFonts w:ascii="Palatino Linotype" w:hAnsi="Palatino Linotype"/>
        </w:rPr>
        <w:t xml:space="preserve">oznaczeniem serii lub typu </w:t>
      </w:r>
      <w:r>
        <w:rPr>
          <w:rStyle w:val="Wyrnienie"/>
          <w:rFonts w:ascii="Palatino Linotype" w:hAnsi="Palatino Linotype"/>
          <w:i w:val="false"/>
        </w:rPr>
        <w:t>maszyny</w:t>
      </w:r>
      <w:r>
        <w:rPr>
          <w:rStyle w:val="Wyrnienie"/>
          <w:rFonts w:ascii="Palatino Linotype" w:hAnsi="Palatino Linotype"/>
        </w:rPr>
        <w:t>;</w:t>
      </w:r>
    </w:p>
    <w:p>
      <w:pPr>
        <w:pStyle w:val="Standard"/>
        <w:numPr>
          <w:ilvl w:val="0"/>
          <w:numId w:val="7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>numerem seryjnym, jeżeli taki występuje;</w:t>
      </w:r>
    </w:p>
    <w:p>
      <w:pPr>
        <w:pStyle w:val="Standard"/>
        <w:numPr>
          <w:ilvl w:val="0"/>
          <w:numId w:val="7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 xml:space="preserve">rokiem budowy </w:t>
      </w:r>
      <w:r>
        <w:rPr>
          <w:rStyle w:val="Wyrnienie"/>
          <w:rFonts w:ascii="Palatino Linotype" w:hAnsi="Palatino Linotype"/>
          <w:i w:val="false"/>
        </w:rPr>
        <w:t>maszyny</w:t>
      </w:r>
      <w:r>
        <w:rPr>
          <w:rFonts w:ascii="Palatino Linotype" w:hAnsi="Palatino Linotype"/>
        </w:rPr>
        <w:t>, rozumianym, jako rok zakończenia procesu produkcji;</w:t>
      </w:r>
    </w:p>
    <w:p>
      <w:pPr>
        <w:pStyle w:val="Standard"/>
        <w:numPr>
          <w:ilvl w:val="0"/>
          <w:numId w:val="22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cs="Palatino Linotype" w:ascii="Palatino Linotype" w:hAnsi="Palatino Linotype"/>
          <w:shd w:fill="FFFFFF" w:val="clear"/>
        </w:rPr>
        <w:t xml:space="preserve">zgodnie z </w:t>
      </w:r>
      <w:r>
        <w:rPr>
          <w:rFonts w:eastAsia="Palatino Linotype" w:cs="Palatino Linotype" w:ascii="Palatino Linotype" w:hAnsi="Palatino Linotype"/>
        </w:rPr>
        <w:t xml:space="preserve">§ 57 ust. 1 </w:t>
      </w:r>
      <w:r>
        <w:rPr>
          <w:rFonts w:eastAsia="Palatino Linotype" w:cs="Palatino Linotype" w:ascii="Palatino Linotype" w:hAnsi="Palatino Linotype"/>
          <w:i/>
        </w:rPr>
        <w:t>rozporządzenia MG</w:t>
      </w:r>
      <w:r>
        <w:rPr>
          <w:rStyle w:val="Domylnaczcionkaakapitu2"/>
          <w:rFonts w:cs="Palatino Linotype" w:ascii="Palatino Linotype" w:hAnsi="Palatino Linotype"/>
          <w:shd w:fill="FFFFFF" w:val="clear"/>
        </w:rPr>
        <w:t xml:space="preserve"> 7 z 8 kontrolowanych elektronarzędzi posiadało pełne informacje dotyczące typu maszyny oraz informacje niezbędne do bezpiecznego użytkowania. W celu weryfikacji spełnienia ww. wymagań </w:t>
      </w:r>
      <w:r>
        <w:rPr>
          <w:rFonts w:eastAsia="Palatino Linotype" w:cs="Palatino Linotype" w:ascii="Palatino Linotype" w:hAnsi="Palatino Linotype"/>
        </w:rPr>
        <w:t xml:space="preserve">posiłkowano się pkt K.8.1 i pkt 8.6 normy </w:t>
      </w:r>
      <w:r>
        <w:rPr>
          <w:rFonts w:eastAsia="Palatino Linotype" w:cs="Palatino Linotype" w:ascii="Palatino Linotype" w:hAnsi="Palatino Linotype"/>
          <w:i/>
          <w:iCs/>
        </w:rPr>
        <w:t>PN-EN 60745-1</w:t>
      </w:r>
      <w:r>
        <w:rPr>
          <w:rFonts w:eastAsia="Palatino Linotype" w:cs="Palatino Linotype" w:ascii="Palatino Linotype" w:hAnsi="Palatino Linotype"/>
          <w:iCs/>
        </w:rPr>
        <w:t xml:space="preserve"> i pkt 8.1 normy </w:t>
      </w:r>
      <w:r>
        <w:rPr>
          <w:rFonts w:eastAsia="Palatino Linotype" w:cs="Palatino Linotype" w:ascii="Palatino Linotype" w:hAnsi="Palatino Linotype"/>
          <w:i/>
          <w:iCs/>
        </w:rPr>
        <w:t>PN-EN 60745-2-1.</w:t>
      </w:r>
      <w:r>
        <w:rPr>
          <w:rFonts w:eastAsia="Palatino Linotype" w:cs="Palatino Linotype" w:ascii="Palatino Linotype" w:hAnsi="Palatino Linotype"/>
        </w:rPr>
        <w:t xml:space="preserve"> Na tej podstawie stwierdzono, że na </w:t>
      </w:r>
      <w:r>
        <w:rPr>
          <w:rStyle w:val="Domylnaczcionkaakapitu2"/>
          <w:rFonts w:cs="Palatino Linotype" w:ascii="Palatino Linotype" w:hAnsi="Palatino Linotype"/>
          <w:shd w:fill="FFFFFF" w:val="clear"/>
        </w:rPr>
        <w:t>akumulatorowej wiertarko – wkrętarce DEDRA DED7878B (poz. 1)</w:t>
      </w:r>
      <w:r>
        <w:rPr>
          <w:rFonts w:eastAsia="Palatino Linotype" w:cs="Palatino Linotype" w:ascii="Palatino Linotype" w:hAnsi="Palatino Linotype"/>
        </w:rPr>
        <w:t xml:space="preserve"> brak jest:</w:t>
      </w:r>
    </w:p>
    <w:p>
      <w:pPr>
        <w:pStyle w:val="Wcicietrecitekstu"/>
        <w:numPr>
          <w:ilvl w:val="0"/>
          <w:numId w:val="8"/>
        </w:numPr>
        <w:spacing w:lineRule="auto" w:line="360"/>
        <w:jc w:val="both"/>
        <w:textAlignment w:val="baseline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oznakowania symbolem rodzaju prądu poprzez umieszczenie oznakowania „d.c.” lub znaku graficznego symbolizującego prąd stały określonego w pkt 8.6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PN-EN 60745-1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, co jest niezgodne z pkt. K.8.1 tired 2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PN-EN 60745-1</w:t>
      </w:r>
      <w:r>
        <w:rPr>
          <w:rFonts w:eastAsia="Palatino Linotype" w:cs="Palatino Linotype" w:ascii="Palatino Linotype" w:hAnsi="Palatino Linotype"/>
          <w:sz w:val="24"/>
          <w:szCs w:val="24"/>
        </w:rPr>
        <w:t>. Na kontrolowanym elektronarzędziu stwierdzono oznakowanie „DC”,</w:t>
      </w:r>
    </w:p>
    <w:p>
      <w:pPr>
        <w:pStyle w:val="Wcicietrecitekstu"/>
        <w:numPr>
          <w:ilvl w:val="0"/>
          <w:numId w:val="8"/>
        </w:numPr>
        <w:spacing w:lineRule="auto" w:line="360"/>
        <w:jc w:val="both"/>
        <w:textAlignment w:val="baseline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>symbolu „n</w:t>
      </w:r>
      <w:r>
        <w:rPr>
          <w:rFonts w:eastAsia="Palatino Linotype" w:cs="Palatino Linotype" w:ascii="Palatino Linotype" w:hAnsi="Palatino Linotype"/>
          <w:sz w:val="24"/>
          <w:szCs w:val="24"/>
          <w:vertAlign w:val="subscript"/>
        </w:rPr>
        <w:t>0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” tj. prędkości obrotowej bez obciążenia, określonego w pkt 8.6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PN-EN 60745-1,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 co jest niezgodne z pkt 8.1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PN-EN 60745-2-1,</w:t>
      </w:r>
    </w:p>
    <w:p>
      <w:pPr>
        <w:pStyle w:val="Wcicietrecitekstu"/>
        <w:numPr>
          <w:ilvl w:val="0"/>
          <w:numId w:val="8"/>
        </w:numPr>
        <w:spacing w:lineRule="auto" w:line="360"/>
        <w:jc w:val="both"/>
        <w:textAlignment w:val="baseline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>oznakowania symbolem „…/min” lub „…min</w:t>
      </w:r>
      <w:r>
        <w:rPr>
          <w:rFonts w:eastAsia="Palatino Linotype" w:cs="Palatino Linotype" w:ascii="Palatino Linotype" w:hAnsi="Palatino Linotype"/>
          <w:sz w:val="24"/>
          <w:szCs w:val="24"/>
          <w:vertAlign w:val="superscript"/>
        </w:rPr>
        <w:t>-1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” określonego w pkt 8.6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 xml:space="preserve">PN-EN 60745-1. </w:t>
      </w:r>
      <w:r>
        <w:rPr>
          <w:rFonts w:eastAsia="Palatino Linotype" w:cs="Palatino Linotype" w:ascii="Palatino Linotype" w:hAnsi="Palatino Linotype"/>
          <w:sz w:val="24"/>
          <w:szCs w:val="24"/>
        </w:rPr>
        <w:t>Na kontrolowanym elektronarzędziu stwierdzono oznakowanie „rpm”.</w:t>
      </w:r>
    </w:p>
    <w:p>
      <w:pPr>
        <w:pStyle w:val="Wcicietrecitekstu"/>
        <w:spacing w:lineRule="auto" w:line="360"/>
        <w:ind w:left="1021" w:hanging="0"/>
        <w:jc w:val="both"/>
        <w:textAlignment w:val="baseline"/>
        <w:rPr>
          <w:rFonts w:ascii="Palatino Linotype" w:hAnsi="Palatino Linotype" w:eastAsia="Palatino Linotype" w:cs="Palatino Linotype"/>
          <w:i/>
          <w:i/>
          <w:iCs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Powyższe jest niezgodne z § 57 ust. 1 </w:t>
      </w:r>
      <w:r>
        <w:rPr>
          <w:rFonts w:eastAsia="Palatino Linotype" w:cs="Palatino Linotype" w:ascii="Palatino Linotype" w:hAnsi="Palatino Linotype"/>
          <w:i/>
          <w:iCs/>
          <w:sz w:val="24"/>
          <w:szCs w:val="24"/>
        </w:rPr>
        <w:t>rozporządzenia MG.</w:t>
      </w:r>
    </w:p>
    <w:p>
      <w:pPr>
        <w:pStyle w:val="Wcicietrecitekstu"/>
        <w:spacing w:lineRule="auto" w:line="360"/>
        <w:ind w:left="1021" w:hanging="0"/>
        <w:jc w:val="both"/>
        <w:textAlignment w:val="baseline"/>
        <w:rPr>
          <w:rStyle w:val="Domylnaczcionkaakapitu2"/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360"/>
        <w:jc w:val="both"/>
        <w:rPr>
          <w:rStyle w:val="Domylnaczcionkaakapitu2"/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cs="Palatino Linotype" w:ascii="Palatino Linotype" w:hAnsi="Palatino Linotype"/>
          <w:shd w:fill="FFFFFF" w:val="clear"/>
        </w:rPr>
        <w:t>Instrukcja:</w:t>
      </w:r>
    </w:p>
    <w:p>
      <w:pPr>
        <w:pStyle w:val="Standard"/>
        <w:spacing w:lineRule="auto" w:line="360"/>
        <w:ind w:firstLine="360"/>
        <w:jc w:val="both"/>
        <w:rPr>
          <w:rStyle w:val="Domylnaczcionkaakapitu2"/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cs="Palatino Linotype" w:ascii="Palatino Linotype" w:hAnsi="Palatino Linotype"/>
          <w:shd w:fill="FFFFFF" w:val="clear"/>
        </w:rPr>
        <w:t>W toku czynności kontrolnych stwierdzono, że:</w:t>
      </w:r>
    </w:p>
    <w:p>
      <w:pPr>
        <w:pStyle w:val="Standard"/>
        <w:numPr>
          <w:ilvl w:val="0"/>
          <w:numId w:val="9"/>
        </w:numPr>
        <w:spacing w:lineRule="auto" w:line="360"/>
        <w:jc w:val="both"/>
        <w:rPr>
          <w:rStyle w:val="Domylnaczcionkaakapitu2"/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cs="Palatino Linotype" w:ascii="Palatino Linotype" w:hAnsi="Palatino Linotype"/>
          <w:shd w:fill="FFFFFF" w:val="clear"/>
        </w:rPr>
        <w:t xml:space="preserve">wszystkie kontrolowane elektronarzędzia spełniały </w:t>
      </w:r>
      <w:r>
        <w:rPr>
          <w:rFonts w:eastAsia="Palatino Linotype" w:cs="Palatino Linotype" w:ascii="Palatino Linotype" w:hAnsi="Palatino Linotype"/>
        </w:rPr>
        <w:t xml:space="preserve">§ 58 </w:t>
      </w:r>
      <w:r>
        <w:rPr>
          <w:rFonts w:eastAsia="Palatino Linotype" w:cs="Palatino Linotype" w:ascii="Palatino Linotype" w:hAnsi="Palatino Linotype"/>
          <w:i/>
        </w:rPr>
        <w:t>rozporządzenia MG;</w:t>
      </w:r>
    </w:p>
    <w:p>
      <w:pPr>
        <w:pStyle w:val="Standard"/>
        <w:numPr>
          <w:ilvl w:val="0"/>
          <w:numId w:val="9"/>
        </w:numPr>
        <w:spacing w:lineRule="auto" w:line="360"/>
        <w:jc w:val="both"/>
        <w:rPr>
          <w:rStyle w:val="Domylnaczcionkaakapitu2"/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 xml:space="preserve">nieprawidłowości wynikające z § 59 </w:t>
      </w:r>
      <w:r>
        <w:rPr>
          <w:rFonts w:eastAsia="Palatino Linotype" w:cs="Palatino Linotype" w:ascii="Palatino Linotype" w:hAnsi="Palatino Linotype"/>
          <w:i/>
        </w:rPr>
        <w:t>rozporządzenia MG</w:t>
      </w:r>
      <w:r>
        <w:rPr>
          <w:rFonts w:eastAsia="Palatino Linotype" w:cs="Palatino Linotype" w:ascii="Palatino Linotype" w:hAnsi="Palatino Linotype"/>
        </w:rPr>
        <w:t xml:space="preserve"> występują w 7 z 8 kontrolowanych elektronarzędzi tj.</w:t>
      </w:r>
      <w:r>
        <w:rPr>
          <w:rFonts w:eastAsia="Palatino Linotype" w:cs="Palatino Linotype" w:ascii="Palatino Linotype" w:hAnsi="Palatino Linotype"/>
          <w:i/>
        </w:rPr>
        <w:t>:</w:t>
      </w:r>
    </w:p>
    <w:p>
      <w:pPr>
        <w:pStyle w:val="Standard"/>
        <w:numPr>
          <w:ilvl w:val="0"/>
          <w:numId w:val="10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>Zestaw akumulatorowej wiertarko – wkrętarka DEDRA DED7878B:</w:t>
      </w:r>
    </w:p>
    <w:p>
      <w:pPr>
        <w:pStyle w:val="Standard"/>
        <w:numPr>
          <w:ilvl w:val="0"/>
          <w:numId w:val="12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>W instrukcji „Wiertarko – wkrętarka Instrukcja obsługi z kartą gwarancyjną” oznaczonej 7874/7878/7878B/7880B.1262017 V.3:</w:t>
      </w:r>
    </w:p>
    <w:p>
      <w:pPr>
        <w:pStyle w:val="Standard"/>
        <w:numPr>
          <w:ilvl w:val="0"/>
          <w:numId w:val="14"/>
        </w:numPr>
        <w:spacing w:lineRule="auto" w:line="360"/>
        <w:jc w:val="both"/>
        <w:rPr>
          <w:rFonts w:ascii="Palatino Linotype" w:hAnsi="Palatino Linotype" w:cs="Palatino Linotype"/>
        </w:rPr>
      </w:pPr>
      <w:r>
        <w:rPr>
          <w:rFonts w:eastAsia="Palatino Linotype" w:cs="Palatino Linotype" w:ascii="Palatino Linotype" w:hAnsi="Palatino Linotype"/>
        </w:rPr>
        <w:t xml:space="preserve">brak wymaganych ostrzeżeń przetłumaczonych na język polski mających swój odpowiednik w pkt 8.12.2 normy </w:t>
      </w:r>
      <w:r>
        <w:rPr>
          <w:rFonts w:eastAsia="Palatino Linotype" w:cs="Palatino Linotype" w:ascii="Palatino Linotype" w:hAnsi="Palatino Linotype"/>
          <w:i/>
          <w:iCs/>
        </w:rPr>
        <w:t>PN-EN 60745-1</w:t>
      </w:r>
      <w:r>
        <w:rPr>
          <w:rFonts w:eastAsia="Palatino Linotype" w:cs="Palatino Linotype" w:ascii="Palatino Linotype" w:hAnsi="Palatino Linotype"/>
        </w:rPr>
        <w:t xml:space="preserve"> tj.:</w:t>
      </w:r>
    </w:p>
    <w:p>
      <w:pPr>
        <w:pStyle w:val="Standard"/>
        <w:spacing w:lineRule="auto" w:line="360"/>
        <w:ind w:left="1800" w:hanging="0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  <w:t>„</w:t>
      </w:r>
      <w:r>
        <w:rPr>
          <w:rFonts w:eastAsia="Palatino Linotype" w:cs="Palatino Linotype" w:ascii="Palatino Linotype" w:hAnsi="Palatino Linotype"/>
        </w:rPr>
        <w:drawing>
          <wp:inline distT="0" distB="0" distL="0" distR="9525">
            <wp:extent cx="200025" cy="171450"/>
            <wp:effectExtent l="0" t="0" r="0" b="0"/>
            <wp:docPr id="3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Palatino Linotype" w:cs="Palatino Linotype" w:ascii="Palatino Linotype" w:hAnsi="Palatino Linotype"/>
        </w:rPr>
        <w:t xml:space="preserve"> </w:t>
      </w:r>
      <w:r>
        <w:rPr>
          <w:rFonts w:eastAsia="Palatino Linotype" w:cs="Palatino Linotype" w:ascii="Palatino Linotype" w:hAnsi="Palatino Linotype"/>
          <w:b/>
          <w:bCs/>
        </w:rPr>
        <w:t>WARNING Read all safety warnings and all instructions</w:t>
      </w:r>
      <w:r>
        <w:rPr>
          <w:rFonts w:eastAsia="Palatino Linotype" w:cs="Palatino Linotype" w:ascii="Palatino Linotype" w:hAnsi="Palatino Linotype"/>
        </w:rPr>
        <w:t>. Failure to follow the warnings and instructions may result in electric shock, fire and/or serious injury.</w:t>
      </w:r>
    </w:p>
    <w:p>
      <w:pPr>
        <w:pStyle w:val="Standard"/>
        <w:spacing w:lineRule="auto" w:line="360"/>
        <w:ind w:left="1080" w:firstLine="720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  <w:b/>
          <w:bCs/>
        </w:rPr>
        <w:t>Save all warnings and instructions for future reference.</w:t>
      </w:r>
      <w:r>
        <w:rPr>
          <w:rFonts w:eastAsia="Palatino Linotype" w:cs="Palatino Linotype" w:ascii="Palatino Linotype" w:hAnsi="Palatino Linotype"/>
        </w:rPr>
        <w:t>”,</w:t>
      </w:r>
    </w:p>
    <w:p>
      <w:pPr>
        <w:pStyle w:val="Standard"/>
        <w:spacing w:lineRule="auto" w:line="360"/>
        <w:ind w:left="1080" w:firstLine="72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4"/>
        </w:numPr>
        <w:spacing w:lineRule="auto" w:line="36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/>
        </w:rPr>
        <w:t xml:space="preserve">brak informacji określonej w punkcie 8.12.2 ppkt Za2) normy </w:t>
      </w:r>
      <w:r>
        <w:rPr>
          <w:rFonts w:ascii="Palatino Linotype" w:hAnsi="Palatino Linotype"/>
          <w:i/>
        </w:rPr>
        <w:t>PN-EN 60745-1</w:t>
      </w:r>
      <w:r>
        <w:rPr>
          <w:rFonts w:ascii="Palatino Linotype" w:hAnsi="Palatino Linotype"/>
        </w:rPr>
        <w:t xml:space="preserve">, co jest niezgodne z </w:t>
      </w:r>
      <w:r>
        <w:rPr>
          <w:rFonts w:eastAsia="Palatino Linotype" w:cs="Palatino Linotype" w:ascii="Palatino Linotype" w:hAnsi="Palatino Linotype"/>
        </w:rPr>
        <w:t xml:space="preserve">§ 59 ust. 1 pkt 12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3"/>
        </w:numPr>
        <w:spacing w:lineRule="auto" w:line="36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/>
        </w:rPr>
        <w:t>błędne określenie niepewności pomiaru poprzez użycie symboli „KLPA, KLWA” zamiast symboli „</w:t>
      </w:r>
      <w:r>
        <w:rPr>
          <w:rFonts w:ascii="Palatino Linotype" w:hAnsi="Palatino Linotype"/>
          <w:i/>
        </w:rPr>
        <w:t>K</w:t>
      </w:r>
      <w:r>
        <w:rPr>
          <w:rFonts w:ascii="Palatino Linotype" w:hAnsi="Palatino Linotype"/>
          <w:i/>
          <w:vertAlign w:val="subscript"/>
        </w:rPr>
        <w:t>pA</w:t>
      </w:r>
      <w:r>
        <w:rPr>
          <w:rFonts w:ascii="Palatino Linotype" w:hAnsi="Palatino Linotype"/>
          <w:i/>
        </w:rPr>
        <w:t>, K</w:t>
      </w:r>
      <w:r>
        <w:rPr>
          <w:rFonts w:ascii="Palatino Linotype" w:hAnsi="Palatino Linotype"/>
          <w:i/>
          <w:vertAlign w:val="subscript"/>
        </w:rPr>
        <w:t>WA</w:t>
      </w:r>
      <w:r>
        <w:rPr>
          <w:rFonts w:ascii="Palatino Linotype" w:hAnsi="Palatino Linotype"/>
        </w:rPr>
        <w:t xml:space="preserve">” w tabeli „5. Dane Techniczne”, co jest niezgodne z pkt 8.12.2 ppkt Za1) normy </w:t>
      </w:r>
      <w:r>
        <w:rPr>
          <w:rFonts w:ascii="Palatino Linotype" w:hAnsi="Palatino Linotype"/>
          <w:i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21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2"/>
        </w:numPr>
        <w:spacing w:lineRule="auto" w:line="360"/>
        <w:jc w:val="both"/>
        <w:rPr>
          <w:rFonts w:ascii="Palatino Linotype" w:hAnsi="Palatino Linotype" w:cs="Palatino Linotype"/>
        </w:rPr>
      </w:pPr>
      <w:r>
        <w:rPr>
          <w:rFonts w:eastAsia="Palatino Linotype" w:cs="Palatino Linotype" w:ascii="Palatino Linotype" w:hAnsi="Palatino Linotype"/>
        </w:rPr>
        <w:t>W instrukcji „Bezpieczeństwo pracy Informacje dodatkowe”:</w:t>
      </w:r>
    </w:p>
    <w:p>
      <w:pPr>
        <w:pStyle w:val="Standard"/>
        <w:numPr>
          <w:ilvl w:val="0"/>
          <w:numId w:val="17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eastAsia="Palatino Linotype" w:ascii="Palatino Linotype" w:hAnsi="Palatino Linotype"/>
        </w:rPr>
        <w:t xml:space="preserve">brak rozróżnienia poprzez wyróżnienie czcionki albo w inny sposób wszystkich ostrzeżeń dotyczących bezpieczeństwa, co jest niezgodne z pkt 8.12.1 normy </w:t>
      </w:r>
      <w:r>
        <w:rPr>
          <w:rFonts w:eastAsia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5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7"/>
        </w:numPr>
        <w:spacing w:lineRule="auto" w:line="360"/>
        <w:jc w:val="both"/>
        <w:rPr>
          <w:rFonts w:ascii="Palatino Linotype" w:hAnsi="Palatino Linotype" w:cs="Palatino Linotype"/>
        </w:rPr>
      </w:pPr>
      <w:r>
        <w:rPr>
          <w:rFonts w:eastAsia="Palatino Linotype" w:cs="Palatino Linotype" w:ascii="Palatino Linotype" w:hAnsi="Palatino Linotype"/>
        </w:rPr>
        <w:t xml:space="preserve">brak na wstępie wymaganych ostrzeżeń przetłumaczonych na język polski mających swój odpowiednik w pkt 8.12.1.1 normy </w:t>
      </w:r>
      <w:r>
        <w:rPr>
          <w:rFonts w:eastAsia="Palatino Linotype" w:cs="Palatino Linotype" w:ascii="Palatino Linotype" w:hAnsi="Palatino Linotype"/>
          <w:i/>
          <w:iCs/>
        </w:rPr>
        <w:t>PN-EN 60745-1</w:t>
      </w:r>
      <w:r>
        <w:rPr>
          <w:rFonts w:eastAsia="Palatino Linotype" w:cs="Palatino Linotype" w:ascii="Palatino Linotype" w:hAnsi="Palatino Linotype"/>
        </w:rPr>
        <w:t xml:space="preserve"> tj.:</w:t>
      </w:r>
    </w:p>
    <w:p>
      <w:pPr>
        <w:pStyle w:val="Standard"/>
        <w:spacing w:lineRule="auto" w:line="360"/>
        <w:ind w:left="1800" w:hanging="0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  <w:t>„</w:t>
      </w:r>
      <w:r>
        <w:rPr>
          <w:rFonts w:eastAsia="Palatino Linotype" w:cs="Palatino Linotype" w:ascii="Palatino Linotype" w:hAnsi="Palatino Linotype"/>
        </w:rPr>
        <w:drawing>
          <wp:inline distT="0" distB="0" distL="0" distR="9525">
            <wp:extent cx="200025" cy="171450"/>
            <wp:effectExtent l="0" t="0" r="0" b="0"/>
            <wp:docPr id="4" name="Obraz 185930017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85930017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Palatino Linotype" w:cs="Palatino Linotype" w:ascii="Palatino Linotype" w:hAnsi="Palatino Linotype"/>
        </w:rPr>
        <w:t xml:space="preserve"> </w:t>
      </w:r>
      <w:r>
        <w:rPr>
          <w:rFonts w:eastAsia="Palatino Linotype" w:cs="Palatino Linotype" w:ascii="Palatino Linotype" w:hAnsi="Palatino Linotype"/>
          <w:b/>
          <w:bCs/>
        </w:rPr>
        <w:t>WARNING Read all safety warnings and all instructions</w:t>
      </w:r>
      <w:r>
        <w:rPr>
          <w:rFonts w:eastAsia="Palatino Linotype" w:cs="Palatino Linotype" w:ascii="Palatino Linotype" w:hAnsi="Palatino Linotype"/>
        </w:rPr>
        <w:t>. Failure to </w:t>
      </w:r>
      <w:bookmarkStart w:id="0" w:name="_GoBack"/>
      <w:bookmarkEnd w:id="0"/>
      <w:r>
        <w:rPr>
          <w:rFonts w:eastAsia="Palatino Linotype" w:cs="Palatino Linotype" w:ascii="Palatino Linotype" w:hAnsi="Palatino Linotype"/>
        </w:rPr>
        <w:t>follow the warnings and instructions may result in electric shock, fire and/or serious injury.</w:t>
      </w:r>
    </w:p>
    <w:p>
      <w:pPr>
        <w:pStyle w:val="Standard"/>
        <w:spacing w:lineRule="auto" w:line="360"/>
        <w:ind w:left="1080" w:firstLine="720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  <w:t>Save all warnings and instructions for future reference.</w:t>
      </w:r>
    </w:p>
    <w:p>
      <w:pPr>
        <w:pStyle w:val="Standard"/>
        <w:spacing w:lineRule="auto" w:line="360"/>
        <w:ind w:left="1800" w:hanging="0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  <w:t>The term "power tool" in the warnings refers to your mains-operated corded) power tool or battery-operated (cordless) power tool.”,</w:t>
      </w:r>
    </w:p>
    <w:p>
      <w:pPr>
        <w:pStyle w:val="Standard"/>
        <w:spacing w:lineRule="auto" w:line="360"/>
        <w:ind w:left="1080" w:firstLine="72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8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treść ostrzeżenia podanego w wersie 2 sekcji „Ogólne warunki bezpieczeństwa miejsca pracy” </w:t>
      </w:r>
      <w:r>
        <w:rPr>
          <w:rFonts w:eastAsia="Palatino Linotype" w:ascii="Palatino Linotype" w:hAnsi="Palatino Linotype"/>
        </w:rPr>
        <w:t xml:space="preserve">nie odpowiada w całości treści ostrzeżenia wynikającego z pkt 8.12.1.1 ppkt 1b) normy </w:t>
      </w:r>
      <w:r>
        <w:rPr>
          <w:rFonts w:eastAsia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8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treść ostrzeżenia podanego w wersie 3 sekcji „Ogólne warunki bezpieczeństwa miejsca pracy” jest nieprawidłowa (nie odpowiada treści pkt 8.12.1.1 ppkt 1)),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8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treści ostrzeżeń podanych w wersach 4 i 5 sekcji „Ogólne warunki bezpieczeństwa miejsca pracy” </w:t>
      </w:r>
      <w:r>
        <w:rPr>
          <w:rFonts w:eastAsia="Palatino Linotype" w:cs="Palatino Linotype" w:ascii="Palatino Linotype" w:hAnsi="Palatino Linotype"/>
        </w:rPr>
        <w:t xml:space="preserve">nie odpowiadają w całości treści ostrzeżenia wynikającego z pkt 8.12.1.1 ppkt 1c)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> 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8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treść ostrzeżenia podanego w wersie 3 sekcji „Bezpieczeństwo elektryczne” </w:t>
      </w:r>
      <w:r>
        <w:rPr>
          <w:rFonts w:eastAsia="Palatino Linotype" w:cs="Palatino Linotype" w:ascii="Palatino Linotype" w:hAnsi="Palatino Linotype"/>
        </w:rPr>
        <w:t xml:space="preserve">nie odpowiada w całości treści ostrzeżenia wynikającego z pkt 8.12.1.1 ppkt 2b)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8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treść ostrzeżenia podanego w wersie 5 i 6 sekcji „Bezpieczeństwo elektryczne” </w:t>
      </w:r>
      <w:r>
        <w:rPr>
          <w:rFonts w:eastAsia="Palatino Linotype" w:cs="Palatino Linotype" w:ascii="Palatino Linotype" w:hAnsi="Palatino Linotype"/>
        </w:rPr>
        <w:t xml:space="preserve">nie odpowiada w całości treści ostrzeżenia wynikającego z pkt 8.12.1.1 ppkt 2d)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8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treść ostrzeżenia podanego w wersie 7 i 8 sekcji „Bezpieczeństwo elektryczne” </w:t>
      </w:r>
      <w:r>
        <w:rPr>
          <w:rFonts w:eastAsia="Palatino Linotype" w:cs="Palatino Linotype" w:ascii="Palatino Linotype" w:hAnsi="Palatino Linotype"/>
        </w:rPr>
        <w:t xml:space="preserve">nie odpowiada w całości treści ostrzeżenia wynikającego z pkt 8.12.1.1 ppkt 2e)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8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treść ostrzeżenia podanego w wersie 9 sekcji „Bezpieczeństwo elektryczne” </w:t>
      </w:r>
      <w:r>
        <w:rPr>
          <w:rFonts w:eastAsia="Palatino Linotype" w:cs="Palatino Linotype" w:ascii="Palatino Linotype" w:hAnsi="Palatino Linotype"/>
        </w:rPr>
        <w:t xml:space="preserve">nie odpowiada w całości treści ostrzeżenia wynikającego z pkt 8.12.1.1 ppkt 2f)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8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treść ostrzeżenia podanego w wersie 3 i 4 sekcji „Bezpieczeństwo osób” </w:t>
      </w:r>
      <w:r>
        <w:rPr>
          <w:rFonts w:eastAsia="Palatino Linotype" w:cs="Palatino Linotype" w:ascii="Palatino Linotype" w:hAnsi="Palatino Linotype"/>
        </w:rPr>
        <w:t xml:space="preserve">nie odpowiada w całości treści ostrzeżenia wynikającego z pkt 8.12.1.1 ppkt 3b)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8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treść ostrzeżenia podanego w wersie 5 i 6 sekcji „Bezpieczeństwo osób” </w:t>
      </w:r>
      <w:r>
        <w:rPr>
          <w:rFonts w:eastAsia="Palatino Linotype" w:cs="Palatino Linotype" w:ascii="Palatino Linotype" w:hAnsi="Palatino Linotype"/>
        </w:rPr>
        <w:t xml:space="preserve">nie odpowiada w całości treści ostrzeżenia wynikającego z pkt 8.12.1.1 ppkt 3c)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8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treść ostrzeżenia podanego w wersie 10 i 11 sekcji „Bezpieczeństwo osób” </w:t>
      </w:r>
      <w:r>
        <w:rPr>
          <w:rFonts w:eastAsia="Palatino Linotype" w:cs="Palatino Linotype" w:ascii="Palatino Linotype" w:hAnsi="Palatino Linotype"/>
        </w:rPr>
        <w:t xml:space="preserve">nie odpowiada w całości treści ostrzeżenia wynikającego z pkt 8.12.1.1 ppkt 3f)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8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treść ostrzeżenia podanego w wersie 12 sekcji „Bezpieczeństwo osób” nie odpowiada treści wynikającej z pkt 8.12.1.1 ppkt 3) normy </w:t>
      </w:r>
      <w:r>
        <w:rPr>
          <w:rFonts w:ascii="Palatino Linotype" w:hAnsi="Palatino Linotype"/>
          <w:i/>
        </w:rPr>
        <w:t>PN-EN 60745-1</w:t>
      </w:r>
      <w:r>
        <w:rPr>
          <w:rFonts w:ascii="Palatino Linotype" w:hAnsi="Palatino Linotype"/>
        </w:rPr>
        <w:t xml:space="preserve">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8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eastAsia="Palatino Linotype" w:cs="Palatino Linotype" w:ascii="Palatino Linotype" w:hAnsi="Palatino Linotype"/>
          <w:iCs/>
        </w:rPr>
        <w:t xml:space="preserve">brak wyróżnienia nazwy sekcji „Obsługa urządzenia i jego eksploatacja” w wersie 12, co jest niezgodne z pkt 8.12.1 i 8.12.1.1 ppkt 4) normy </w:t>
      </w:r>
      <w:r>
        <w:rPr>
          <w:rFonts w:eastAsia="Palatino Linotype" w:cs="Palatino Linotype" w:ascii="Palatino Linotype" w:hAnsi="Palatino Linotype"/>
          <w:i/>
          <w:iCs/>
        </w:rPr>
        <w:t>PN-EN 60745-1</w:t>
      </w:r>
      <w:r>
        <w:rPr>
          <w:rFonts w:eastAsia="Palatino Linotype" w:cs="Palatino Linotype" w:ascii="Palatino Linotype" w:hAnsi="Palatino Linotype"/>
          <w:iCs/>
        </w:rPr>
        <w:t xml:space="preserve">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8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>treść ostrzeżenia podanego w wersie 13 sekcji „</w:t>
      </w:r>
      <w:r>
        <w:rPr>
          <w:rFonts w:eastAsia="Palatino Linotype" w:cs="Palatino Linotype" w:ascii="Palatino Linotype" w:hAnsi="Palatino Linotype"/>
          <w:iCs/>
        </w:rPr>
        <w:t>Obsługa urządzenia i jego eksploatacja</w:t>
      </w:r>
      <w:r>
        <w:rPr>
          <w:rFonts w:ascii="Palatino Linotype" w:hAnsi="Palatino Linotype"/>
        </w:rPr>
        <w:t xml:space="preserve">” </w:t>
      </w:r>
      <w:r>
        <w:rPr>
          <w:rFonts w:eastAsia="Palatino Linotype" w:cs="Palatino Linotype" w:ascii="Palatino Linotype" w:hAnsi="Palatino Linotype"/>
        </w:rPr>
        <w:t xml:space="preserve">nie odpowiada w całości treści ostrzeżenia wynikającego z pkt 8.12.1.1 ppkt 4a)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8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eastAsia="Palatino Linotype" w:cs="Palatino Linotype" w:ascii="Palatino Linotype" w:hAnsi="Palatino Linotype"/>
          <w:iCs/>
        </w:rPr>
        <w:t>nieprawidłowo zamieszczone ostrzeżenie w sekcji „Obsługa urządzenia i jego eksploatacja” o treści: „J</w:t>
      </w:r>
      <w:r>
        <w:rPr>
          <w:rFonts w:cs="Arial" w:ascii="Palatino Linotype" w:hAnsi="Palatino Linotype"/>
        </w:rPr>
        <w:t>eżeli można podłączyć do narzędzia urządzenie odsysające, wychwytujące pył, urobek należy upewnić się, że są prawidłowo podłączone i będą prawidłowo użyte. Urządzenia odsysające polepszają warunki pracy i zmniejszają ryzyko wystąpienia wypadku.”</w:t>
      </w:r>
      <w:r>
        <w:rPr>
          <w:rFonts w:eastAsia="Palatino Linotype" w:cs="Palatino Linotype" w:ascii="Palatino Linotype" w:hAnsi="Palatino Linotype"/>
          <w:iCs/>
        </w:rPr>
        <w:t xml:space="preserve">, które powinno być w sekcji „Bezpieczeństwo osobiste” i jest niezgodne z pkt 8.12.1.1. 3g) normy </w:t>
      </w:r>
      <w:r>
        <w:rPr>
          <w:rFonts w:eastAsia="Palatino Linotype" w:cs="Palatino Linotype" w:ascii="Palatino Linotype" w:hAnsi="Palatino Linotype"/>
          <w:i/>
          <w:iCs/>
        </w:rPr>
        <w:t>PN-EN 60745-1</w:t>
      </w:r>
      <w:r>
        <w:rPr>
          <w:rFonts w:eastAsia="Palatino Linotype" w:cs="Palatino Linotype" w:ascii="Palatino Linotype" w:hAnsi="Palatino Linotype"/>
          <w:iCs/>
        </w:rPr>
        <w:t xml:space="preserve">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8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>treść ostrzeżenia podanego w wersie 14 sekcji „</w:t>
      </w:r>
      <w:r>
        <w:rPr>
          <w:rFonts w:eastAsia="Palatino Linotype" w:cs="Palatino Linotype" w:ascii="Palatino Linotype" w:hAnsi="Palatino Linotype"/>
          <w:iCs/>
        </w:rPr>
        <w:t>Obsługa urządzenia i jego eksploatacja</w:t>
      </w:r>
      <w:r>
        <w:rPr>
          <w:rFonts w:ascii="Palatino Linotype" w:hAnsi="Palatino Linotype"/>
        </w:rPr>
        <w:t xml:space="preserve">” </w:t>
      </w:r>
      <w:r>
        <w:rPr>
          <w:rFonts w:eastAsia="Palatino Linotype" w:cs="Palatino Linotype" w:ascii="Palatino Linotype" w:hAnsi="Palatino Linotype"/>
        </w:rPr>
        <w:t xml:space="preserve">nie odpowiada w całości treści ostrzeżenia wynikającego z pkt 8.12.1.1 ppkt 4b)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8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>treść ostrzeżenia podanego w wersie 23 sekcji „</w:t>
      </w:r>
      <w:r>
        <w:rPr>
          <w:rFonts w:eastAsia="Palatino Linotype" w:cs="Palatino Linotype" w:ascii="Palatino Linotype" w:hAnsi="Palatino Linotype"/>
          <w:iCs/>
        </w:rPr>
        <w:t>Obsługa urządzenia i jego eksploatacja</w:t>
      </w:r>
      <w:r>
        <w:rPr>
          <w:rFonts w:ascii="Palatino Linotype" w:hAnsi="Palatino Linotype"/>
        </w:rPr>
        <w:t xml:space="preserve">” </w:t>
      </w:r>
      <w:r>
        <w:rPr>
          <w:rFonts w:eastAsia="Palatino Linotype" w:cs="Palatino Linotype" w:ascii="Palatino Linotype" w:hAnsi="Palatino Linotype"/>
        </w:rPr>
        <w:t xml:space="preserve">nie odpowiada w całości treści ostrzeżenia wynikającego z pkt 8.12.1.1 ppkt 4f)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8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>treść ostrzeżenia podanego w wersie 24 sekcji „</w:t>
      </w:r>
      <w:r>
        <w:rPr>
          <w:rFonts w:eastAsia="Palatino Linotype" w:cs="Palatino Linotype" w:ascii="Palatino Linotype" w:hAnsi="Palatino Linotype"/>
          <w:iCs/>
        </w:rPr>
        <w:t>Obsługa urządzenia i jego eksploatacja</w:t>
      </w:r>
      <w:r>
        <w:rPr>
          <w:rFonts w:ascii="Palatino Linotype" w:hAnsi="Palatino Linotype"/>
        </w:rPr>
        <w:t xml:space="preserve">” </w:t>
      </w:r>
      <w:r>
        <w:rPr>
          <w:rFonts w:eastAsia="Palatino Linotype" w:cs="Palatino Linotype" w:ascii="Palatino Linotype" w:hAnsi="Palatino Linotype"/>
        </w:rPr>
        <w:t xml:space="preserve">nie odpowiada w całości treści ostrzeżenia wynikającego z pkt 8.12.1.1 ppkt 4g)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8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brak sekcji „Obsługa i konserwacja elektronarzędzi akumulatorowych”, co jest niezgodne z pkt K.8.12.1.1 normy </w:t>
      </w:r>
      <w:r>
        <w:rPr>
          <w:rFonts w:ascii="Palatino Linotype" w:hAnsi="Palatino Linotype"/>
          <w:i/>
        </w:rPr>
        <w:t>PN-EN 60745-1</w:t>
      </w:r>
      <w:r>
        <w:rPr>
          <w:rFonts w:ascii="Palatino Linotype" w:hAnsi="Palatino Linotype"/>
        </w:rPr>
        <w:t xml:space="preserve">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MG,</w:t>
      </w:r>
    </w:p>
    <w:p>
      <w:pPr>
        <w:pStyle w:val="Standard"/>
        <w:numPr>
          <w:ilvl w:val="0"/>
          <w:numId w:val="18"/>
        </w:numPr>
        <w:spacing w:lineRule="auto" w:line="360"/>
        <w:jc w:val="both"/>
        <w:rPr>
          <w:rFonts w:ascii="Palatino Linotype" w:hAnsi="Palatino Linotype" w:eastAsia="Palatino Linotype" w:cs="Palatino Linotype"/>
          <w:i/>
          <w:i/>
          <w:iCs/>
        </w:rPr>
      </w:pPr>
      <w:r>
        <w:rPr>
          <w:rFonts w:ascii="Palatino Linotype" w:hAnsi="Palatino Linotype"/>
        </w:rPr>
        <w:t xml:space="preserve">brak treści ostrzeżeń dodatkowych wymaganych normami </w:t>
      </w:r>
      <w:r>
        <w:rPr>
          <w:rFonts w:ascii="Palatino Linotype" w:hAnsi="Palatino Linotype"/>
          <w:i/>
        </w:rPr>
        <w:t xml:space="preserve">PN-EN 60745-2-1 i PN-EN 60745-2-2, </w:t>
      </w:r>
      <w:r>
        <w:rPr>
          <w:rFonts w:eastAsia="Palatino Linotype" w:cs="Palatino Linotype" w:ascii="Palatino Linotype" w:hAnsi="Palatino Linotype"/>
          <w:bCs/>
        </w:rPr>
        <w:t>co</w:t>
      </w:r>
      <w:r>
        <w:rPr>
          <w:rFonts w:eastAsia="Palatino Linotype" w:cs="Palatino Linotype"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jest niezgodne 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MG.</w:t>
      </w:r>
    </w:p>
    <w:p>
      <w:pPr>
        <w:pStyle w:val="Standard"/>
        <w:numPr>
          <w:ilvl w:val="0"/>
          <w:numId w:val="10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>Zestaw akumulatorowej wiertarko – wkrętaki MAKITA DDF459RF4J:</w:t>
      </w:r>
    </w:p>
    <w:p>
      <w:pPr>
        <w:pStyle w:val="Standard"/>
        <w:numPr>
          <w:ilvl w:val="0"/>
          <w:numId w:val="12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 xml:space="preserve">w instrukcji „Zasady bezpieczeństwa Należy przeczytać i zachować niniejszą instrukcję” oznaczonej 883853E783 </w:t>
      </w:r>
      <w:r>
        <w:rPr>
          <w:rFonts w:ascii="Palatino Linotype" w:hAnsi="Palatino Linotype"/>
        </w:rPr>
        <w:t>treść ostrzeżenia podanego w punkcie 6 sekcji „</w:t>
      </w:r>
      <w:r>
        <w:rPr>
          <w:rFonts w:eastAsia="Palatino Linotype" w:cs="Palatino Linotype" w:ascii="Palatino Linotype" w:hAnsi="Palatino Linotype"/>
          <w:iCs/>
        </w:rPr>
        <w:t>Bezpieczeństwo osobiste</w:t>
      </w:r>
      <w:r>
        <w:rPr>
          <w:rFonts w:ascii="Palatino Linotype" w:hAnsi="Palatino Linotype"/>
        </w:rPr>
        <w:t xml:space="preserve">” </w:t>
      </w:r>
      <w:r>
        <w:rPr>
          <w:rFonts w:eastAsia="Palatino Linotype" w:cs="Palatino Linotype" w:ascii="Palatino Linotype" w:hAnsi="Palatino Linotype"/>
        </w:rPr>
        <w:t xml:space="preserve">nie odpowiada w całości treści ostrzeżenia wynikającego z pkt 8.12.1.1 ppkt 3f) normy </w:t>
      </w:r>
      <w:r>
        <w:rPr>
          <w:rFonts w:eastAsia="Palatino Linotype" w:cs="Palatino Linotype" w:ascii="Palatino Linotype" w:hAnsi="Palatino Linotype"/>
          <w:i/>
          <w:iCs/>
        </w:rPr>
        <w:t xml:space="preserve">PN-EN 60745-1, </w:t>
      </w:r>
      <w:r>
        <w:rPr>
          <w:rFonts w:eastAsia="Palatino Linotype" w:cs="Palatino Linotype" w:ascii="Palatino Linotype" w:hAnsi="Palatino Linotype"/>
          <w:iCs/>
        </w:rPr>
        <w:t xml:space="preserve">co jest niezgodne </w:t>
      </w:r>
      <w:r>
        <w:rPr>
          <w:rFonts w:ascii="Palatino Linotype" w:hAnsi="Palatino Linotype"/>
        </w:rPr>
        <w:t xml:space="preserve">z </w:t>
      </w:r>
      <w:r>
        <w:rPr>
          <w:rFonts w:eastAsia="Palatino Linotype" w:cs="Palatino Linotype" w:ascii="Palatino Linotype" w:hAnsi="Palatino Linotype"/>
        </w:rPr>
        <w:t xml:space="preserve">§ 59 ust. 1 pkt 8 </w:t>
      </w:r>
      <w:r>
        <w:rPr>
          <w:rFonts w:eastAsia="Palatino Linotype" w:cs="Palatino Linotype" w:ascii="Palatino Linotype" w:hAnsi="Palatino Linotype"/>
          <w:i/>
          <w:iCs/>
        </w:rPr>
        <w:t>rozporządzenia MG.</w:t>
      </w:r>
    </w:p>
    <w:p>
      <w:pPr>
        <w:pStyle w:val="Standard"/>
        <w:numPr>
          <w:ilvl w:val="0"/>
          <w:numId w:val="10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>Zestaw akumulatorowej wiertarko – wkrętarki DEWALT</w:t>
      </w:r>
      <w:r>
        <w:rPr>
          <w:rFonts w:ascii="Palatino Linotype" w:hAnsi="Palatino Linotype"/>
          <w:vertAlign w:val="subscript"/>
        </w:rPr>
        <w:t>®</w:t>
      </w:r>
      <w:r>
        <w:rPr>
          <w:rFonts w:ascii="Palatino Linotype" w:hAnsi="Palatino Linotype"/>
        </w:rPr>
        <w:t xml:space="preserve"> DCD780M2:</w:t>
      </w:r>
    </w:p>
    <w:p>
      <w:pPr>
        <w:pStyle w:val="Wcicietrecitekstu"/>
        <w:numPr>
          <w:ilvl w:val="0"/>
          <w:numId w:val="12"/>
        </w:numPr>
        <w:spacing w:lineRule="auto" w:line="360"/>
        <w:jc w:val="both"/>
        <w:textAlignment w:val="baseline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 instrukcji DEWALT</w:t>
      </w:r>
      <w:r>
        <w:rPr>
          <w:rFonts w:ascii="Palatino Linotype" w:hAnsi="Palatino Linotype"/>
          <w:sz w:val="24"/>
          <w:szCs w:val="24"/>
          <w:vertAlign w:val="subscript"/>
        </w:rPr>
        <w:t>®</w:t>
      </w:r>
      <w:r>
        <w:rPr>
          <w:rFonts w:ascii="Palatino Linotype" w:hAnsi="Palatino Linotype"/>
          <w:sz w:val="24"/>
          <w:szCs w:val="24"/>
        </w:rPr>
        <w:t xml:space="preserve"> XR LI-ION DCD730, DCD735, DCD780, DCD785 „</w:t>
      </w:r>
      <w:r>
        <w:rPr>
          <w:rStyle w:val="Strong"/>
          <w:rFonts w:cs="Arial" w:ascii="Palatino Linotype" w:hAnsi="Palatino Linotype"/>
          <w:b w:val="false"/>
          <w:sz w:val="24"/>
          <w:szCs w:val="24"/>
        </w:rPr>
        <w:t>Tłumaczenie oryginalnej instrukcji” oznaczonej 509111 – 70 PL</w:t>
      </w:r>
      <w:r>
        <w:rPr>
          <w:rFonts w:ascii="Palatino Linotype" w:hAnsi="Palatino Linotype"/>
          <w:sz w:val="24"/>
          <w:szCs w:val="24"/>
        </w:rPr>
        <w:t xml:space="preserve"> brak informacji określonej w pkt 8.12.2 ppkt Za2) normy </w:t>
      </w:r>
      <w:r>
        <w:rPr>
          <w:rFonts w:ascii="Palatino Linotype" w:hAnsi="Palatino Linotype"/>
          <w:i/>
          <w:sz w:val="24"/>
          <w:szCs w:val="24"/>
        </w:rPr>
        <w:t>PN-EN 60745-1</w:t>
      </w:r>
      <w:r>
        <w:rPr>
          <w:rFonts w:ascii="Palatino Linotype" w:hAnsi="Palatino Linotype"/>
          <w:sz w:val="24"/>
          <w:szCs w:val="24"/>
        </w:rPr>
        <w:t xml:space="preserve">, co jest niezgodne z § 59 ust. 1 pkt 12 </w:t>
      </w:r>
      <w:r>
        <w:rPr>
          <w:rFonts w:ascii="Palatino Linotype" w:hAnsi="Palatino Linotype"/>
          <w:i/>
          <w:sz w:val="24"/>
          <w:szCs w:val="24"/>
        </w:rPr>
        <w:t>rozporządzenia MG;</w:t>
      </w:r>
    </w:p>
    <w:p>
      <w:pPr>
        <w:pStyle w:val="Standard"/>
        <w:numPr>
          <w:ilvl w:val="0"/>
          <w:numId w:val="10"/>
        </w:numPr>
        <w:spacing w:lineRule="auto" w:line="360"/>
        <w:jc w:val="both"/>
        <w:rPr>
          <w:rStyle w:val="Strong"/>
          <w:rFonts w:ascii="Palatino Linotype" w:hAnsi="Palatino Linotype" w:cs="Palatino Linotype"/>
          <w:b w:val="false"/>
          <w:b w:val="false"/>
          <w:bCs w:val="false"/>
          <w:highlight w:val="white"/>
        </w:rPr>
      </w:pPr>
      <w:r>
        <w:rPr>
          <w:rFonts w:ascii="Palatino Linotype" w:hAnsi="Palatino Linotype"/>
        </w:rPr>
        <w:t xml:space="preserve">Zestaw akumulatorowej wiertarko – wkrętaki </w:t>
      </w:r>
      <w:r>
        <w:rPr>
          <w:rStyle w:val="Strong"/>
          <w:rFonts w:cs="Arial" w:ascii="Palatino Linotype" w:hAnsi="Palatino Linotype"/>
          <w:b w:val="false"/>
        </w:rPr>
        <w:t>STANLEY</w:t>
      </w:r>
      <w:r>
        <w:rPr>
          <w:rStyle w:val="Strong"/>
          <w:rFonts w:cs="Arial" w:ascii="Palatino Linotype" w:hAnsi="Palatino Linotype"/>
          <w:b w:val="false"/>
          <w:vertAlign w:val="subscript"/>
        </w:rPr>
        <w:t>®</w:t>
      </w:r>
      <w:r>
        <w:rPr>
          <w:rStyle w:val="Strong"/>
          <w:rFonts w:cs="Arial" w:ascii="Palatino Linotype" w:hAnsi="Palatino Linotype"/>
          <w:b w:val="false"/>
        </w:rPr>
        <w:t xml:space="preserve"> FATMAX</w:t>
      </w:r>
      <w:r>
        <w:rPr>
          <w:rStyle w:val="Strong"/>
          <w:rFonts w:cs="Arial" w:ascii="Palatino Linotype" w:hAnsi="Palatino Linotype"/>
          <w:b w:val="false"/>
          <w:vertAlign w:val="subscript"/>
        </w:rPr>
        <w:t>®</w:t>
      </w:r>
      <w:r>
        <w:rPr>
          <w:rStyle w:val="Strong"/>
          <w:rFonts w:cs="Arial" w:ascii="Palatino Linotype" w:hAnsi="Palatino Linotype"/>
          <w:b w:val="false"/>
        </w:rPr>
        <w:t xml:space="preserve"> FMC011S2:</w:t>
      </w:r>
    </w:p>
    <w:p>
      <w:pPr>
        <w:pStyle w:val="Standard"/>
        <w:numPr>
          <w:ilvl w:val="0"/>
          <w:numId w:val="12"/>
        </w:numPr>
        <w:spacing w:lineRule="auto" w:line="360"/>
        <w:jc w:val="both"/>
        <w:rPr>
          <w:rFonts w:ascii="Palatino Linotype" w:hAnsi="Palatino Linotype" w:cs="Palatino Linotype"/>
          <w:b/>
          <w:b/>
          <w:highlight w:val="white"/>
        </w:rPr>
      </w:pPr>
      <w:r>
        <w:rPr>
          <w:rStyle w:val="Strong"/>
          <w:rFonts w:cs="Arial" w:ascii="Palatino Linotype" w:hAnsi="Palatino Linotype"/>
          <w:b w:val="false"/>
        </w:rPr>
        <w:t>w instrukcji STANLEY</w:t>
      </w:r>
      <w:r>
        <w:rPr>
          <w:rStyle w:val="Strong"/>
          <w:rFonts w:cs="Arial" w:ascii="Palatino Linotype" w:hAnsi="Palatino Linotype"/>
          <w:b w:val="false"/>
          <w:vertAlign w:val="subscript"/>
        </w:rPr>
        <w:t>®</w:t>
      </w:r>
      <w:r>
        <w:rPr>
          <w:rStyle w:val="Strong"/>
          <w:rFonts w:cs="Arial" w:ascii="Palatino Linotype" w:hAnsi="Palatino Linotype"/>
          <w:b w:val="false"/>
        </w:rPr>
        <w:t xml:space="preserve"> FATMAX</w:t>
      </w:r>
      <w:r>
        <w:rPr>
          <w:rStyle w:val="Strong"/>
          <w:rFonts w:cs="Arial" w:ascii="Palatino Linotype" w:hAnsi="Palatino Linotype"/>
          <w:b w:val="false"/>
          <w:vertAlign w:val="subscript"/>
        </w:rPr>
        <w:t>®</w:t>
      </w:r>
      <w:r>
        <w:rPr>
          <w:rStyle w:val="Strong"/>
          <w:rFonts w:cs="Arial" w:ascii="Palatino Linotype" w:hAnsi="Palatino Linotype"/>
          <w:b w:val="false"/>
        </w:rPr>
        <w:t xml:space="preserve"> FMC011</w:t>
      </w:r>
      <w:r>
        <w:rPr>
          <w:rStyle w:val="WW8Num4z0"/>
          <w:rFonts w:cs="Arial" w:ascii="Palatino Linotype" w:hAnsi="Palatino Linotype"/>
          <w:b/>
        </w:rPr>
        <w:t xml:space="preserve"> </w:t>
      </w:r>
      <w:r>
        <w:rPr>
          <w:rStyle w:val="Strong"/>
          <w:rFonts w:cs="Arial" w:ascii="Palatino Linotype" w:hAnsi="Palatino Linotype"/>
          <w:b w:val="false"/>
        </w:rPr>
        <w:t>„Tłumaczenie oryginalnej instrukcji” oznaczonej 509213 – 71 PL:</w:t>
      </w:r>
    </w:p>
    <w:p>
      <w:pPr>
        <w:pStyle w:val="Standard"/>
        <w:numPr>
          <w:ilvl w:val="0"/>
          <w:numId w:val="20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>brak wyróżnienia fragmentu tekstu ostrzeżenia „</w:t>
      </w:r>
      <w:r>
        <w:rPr>
          <w:rFonts w:ascii="Palatino Linotype" w:hAnsi="Palatino Linotype"/>
          <w:b/>
        </w:rPr>
        <w:t xml:space="preserve">Ostrzeżenie! </w:t>
      </w:r>
      <w:r>
        <w:rPr>
          <w:rFonts w:ascii="Palatino Linotype" w:hAnsi="Palatino Linotype"/>
        </w:rPr>
        <w:t xml:space="preserve">Zapoznaj się ze wszystkimi ostrzeżeniami dotyczącymi bezpiecznej pracy oraz z instrukcją obsługi”, o którym mowa w pkt 8.12.1.1 normy </w:t>
      </w:r>
      <w:r>
        <w:rPr>
          <w:rFonts w:ascii="Palatino Linotype" w:hAnsi="Palatino Linotype"/>
          <w:i/>
        </w:rPr>
        <w:t>PN-EN 60745-1</w:t>
      </w:r>
      <w:r>
        <w:rPr>
          <w:rFonts w:ascii="Palatino Linotype" w:hAnsi="Palatino Linotype"/>
        </w:rPr>
        <w:t xml:space="preserve">, co jest niezgodne z § 59 ust. 1 pkt 5 </w:t>
      </w:r>
      <w:r>
        <w:rPr>
          <w:rFonts w:ascii="Palatino Linotype" w:hAnsi="Palatino Linotype"/>
          <w:i/>
        </w:rPr>
        <w:t>rozporządzenia MG,</w:t>
      </w:r>
    </w:p>
    <w:p>
      <w:pPr>
        <w:pStyle w:val="Standard"/>
        <w:numPr>
          <w:ilvl w:val="0"/>
          <w:numId w:val="20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 xml:space="preserve">brak w instrukcji informacji określonej w pkt 8.12.2 ppkt Za2), co jest niezgodne z § 59 ust. 1 pkt 12 </w:t>
      </w:r>
      <w:r>
        <w:rPr>
          <w:rFonts w:ascii="Palatino Linotype" w:hAnsi="Palatino Linotype"/>
          <w:i/>
        </w:rPr>
        <w:t>rozporządzenia MG,</w:t>
      </w:r>
    </w:p>
    <w:p>
      <w:pPr>
        <w:pStyle w:val="Standard"/>
        <w:numPr>
          <w:ilvl w:val="0"/>
          <w:numId w:val="10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>Zestaw akumulatorowej wiertarko – wkrętarki metabo</w:t>
      </w:r>
      <w:r>
        <w:rPr>
          <w:rFonts w:ascii="Palatino Linotype" w:hAnsi="Palatino Linotype"/>
          <w:vertAlign w:val="superscript"/>
        </w:rPr>
        <w:t>®</w:t>
      </w:r>
      <w:r>
        <w:rPr>
          <w:rFonts w:ascii="Palatino Linotype" w:hAnsi="Palatino Linotype"/>
        </w:rPr>
        <w:t xml:space="preserve"> BS 18 L Quick:</w:t>
      </w:r>
    </w:p>
    <w:p>
      <w:pPr>
        <w:pStyle w:val="Standard"/>
        <w:numPr>
          <w:ilvl w:val="0"/>
          <w:numId w:val="12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>w instrukcji BS 18 L BS 18 L Quick BS 1800 L Plus SB 18 L opatrzonej napisem „Oryginalna instrukcja obsługi” oznaczonej 170 27 5690 – 0118:</w:t>
      </w:r>
    </w:p>
    <w:p>
      <w:pPr>
        <w:pStyle w:val="Standard"/>
        <w:numPr>
          <w:ilvl w:val="0"/>
          <w:numId w:val="25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>na str. 51</w:t>
      </w:r>
      <w:r>
        <w:rPr>
          <w:rFonts w:ascii="Palatino Linotype" w:hAnsi="Palatino Linotype"/>
          <w:i/>
        </w:rPr>
        <w:t xml:space="preserve"> instrukcji obsługi elektronarzędzia</w:t>
      </w:r>
      <w:r>
        <w:rPr>
          <w:rFonts w:ascii="Palatino Linotype" w:hAnsi="Palatino Linotype"/>
        </w:rPr>
        <w:t xml:space="preserve"> w rozdziale 4 „Specyficzne zasady bezpieczeństwa” brak ostrzeżenia wymaganego drugim myślnikiem pkt 8.12.1.1 normy</w:t>
      </w:r>
      <w:r>
        <w:rPr>
          <w:rFonts w:ascii="Palatino Linotype" w:hAnsi="Palatino Linotype"/>
          <w:i/>
        </w:rPr>
        <w:t xml:space="preserve"> PN-EN 60745-2-1, </w:t>
      </w:r>
      <w:r>
        <w:rPr>
          <w:rFonts w:ascii="Palatino Linotype" w:hAnsi="Palatino Linotype"/>
        </w:rPr>
        <w:t xml:space="preserve">co </w:t>
      </w:r>
      <w:r>
        <w:rPr>
          <w:rFonts w:eastAsia="Palatino Linotype" w:cs="Palatino Linotype" w:ascii="Palatino Linotype" w:hAnsi="Palatino Linotype"/>
        </w:rPr>
        <w:t xml:space="preserve">jest niezgodne z § 59 ust. 1 pkt 8 </w:t>
      </w:r>
      <w:r>
        <w:rPr>
          <w:rFonts w:eastAsia="Palatino Linotype" w:cs="Palatino Linotype" w:ascii="Palatino Linotype" w:hAnsi="Palatino Linotype"/>
          <w:i/>
        </w:rPr>
        <w:t>rozporządzenia MG,</w:t>
      </w:r>
    </w:p>
    <w:p>
      <w:pPr>
        <w:pStyle w:val="Standard"/>
        <w:numPr>
          <w:ilvl w:val="0"/>
          <w:numId w:val="12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>w instrukcji „Ogólne ostrzeżenia dotyczące bezpieczeństwa użytkowania elektronarzędzia” oznaczonej 170 27 5550 – 0917:</w:t>
      </w:r>
    </w:p>
    <w:p>
      <w:pPr>
        <w:pStyle w:val="Standard"/>
        <w:numPr>
          <w:ilvl w:val="0"/>
          <w:numId w:val="25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 xml:space="preserve">na str. 19 </w:t>
      </w:r>
      <w:r>
        <w:rPr>
          <w:rFonts w:ascii="Palatino Linotype" w:hAnsi="Palatino Linotype"/>
          <w:i/>
        </w:rPr>
        <w:t xml:space="preserve">instrukcji ogólnego bezpieczeństwa </w:t>
      </w:r>
      <w:r>
        <w:rPr>
          <w:rFonts w:ascii="Palatino Linotype" w:hAnsi="Palatino Linotype"/>
        </w:rPr>
        <w:t xml:space="preserve">treść umieszczonego ostrzeżenia pod „Ogólne ostrzeżenia dotyczące bezpieczeństwa użytkowania elektronarzędzia” nie odpowiada treści ostrzeżenia wynikającego z pkt 8.12.1.1 normy </w:t>
      </w:r>
      <w:r>
        <w:rPr>
          <w:rFonts w:ascii="Palatino Linotype" w:hAnsi="Palatino Linotype"/>
          <w:i/>
        </w:rPr>
        <w:t xml:space="preserve">PN-EN 60745-1, </w:t>
      </w:r>
      <w:r>
        <w:rPr>
          <w:rFonts w:ascii="Palatino Linotype" w:hAnsi="Palatino Linotype"/>
        </w:rPr>
        <w:t xml:space="preserve">co </w:t>
      </w:r>
      <w:r>
        <w:rPr>
          <w:rFonts w:eastAsia="Palatino Linotype" w:cs="Palatino Linotype" w:ascii="Palatino Linotype" w:hAnsi="Palatino Linotype"/>
        </w:rPr>
        <w:t xml:space="preserve">jest niezgodne z § 59 ust. 1 pkt 8 </w:t>
      </w:r>
      <w:r>
        <w:rPr>
          <w:rFonts w:eastAsia="Palatino Linotype" w:cs="Palatino Linotype" w:ascii="Palatino Linotype" w:hAnsi="Palatino Linotype"/>
          <w:i/>
        </w:rPr>
        <w:t>rozporządzenia MG,</w:t>
      </w:r>
    </w:p>
    <w:p>
      <w:pPr>
        <w:pStyle w:val="Standard"/>
        <w:numPr>
          <w:ilvl w:val="0"/>
          <w:numId w:val="25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 xml:space="preserve">na str. 20 </w:t>
      </w:r>
      <w:r>
        <w:rPr>
          <w:rFonts w:ascii="Palatino Linotype" w:hAnsi="Palatino Linotype"/>
          <w:i/>
        </w:rPr>
        <w:t xml:space="preserve">instrukcji ogólnego bezpieczeństwa </w:t>
      </w:r>
      <w:r>
        <w:rPr>
          <w:rFonts w:ascii="Palatino Linotype" w:hAnsi="Palatino Linotype"/>
        </w:rPr>
        <w:t>w rozdziale 3 „Bezpieczeństwo osób” treść ostrzeżenia podanego w punkcie 3 f) nie odpowiada w całości treści ostrzeżenia wynikającego z pkt 8.12.1.1 ppkt 3f) normy</w:t>
      </w:r>
      <w:r>
        <w:rPr>
          <w:rFonts w:ascii="Palatino Linotype" w:hAnsi="Palatino Linotype"/>
          <w:i/>
        </w:rPr>
        <w:t xml:space="preserve"> PN-EN 60745-1, </w:t>
      </w:r>
      <w:r>
        <w:rPr>
          <w:rFonts w:ascii="Palatino Linotype" w:hAnsi="Palatino Linotype"/>
        </w:rPr>
        <w:t xml:space="preserve">co </w:t>
      </w:r>
      <w:r>
        <w:rPr>
          <w:rFonts w:eastAsia="Palatino Linotype" w:cs="Palatino Linotype" w:ascii="Palatino Linotype" w:hAnsi="Palatino Linotype"/>
        </w:rPr>
        <w:t xml:space="preserve">jest niezgodne z § 59 ust. 1 pkt 8 </w:t>
      </w:r>
      <w:r>
        <w:rPr>
          <w:rFonts w:eastAsia="Palatino Linotype" w:cs="Palatino Linotype" w:ascii="Palatino Linotype" w:hAnsi="Palatino Linotype"/>
          <w:i/>
        </w:rPr>
        <w:t>rozporządzenia MG,</w:t>
      </w:r>
    </w:p>
    <w:p>
      <w:pPr>
        <w:pStyle w:val="Standard"/>
        <w:numPr>
          <w:ilvl w:val="0"/>
          <w:numId w:val="25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 xml:space="preserve">na str. 21 </w:t>
      </w:r>
      <w:r>
        <w:rPr>
          <w:rFonts w:ascii="Palatino Linotype" w:hAnsi="Palatino Linotype"/>
          <w:i/>
        </w:rPr>
        <w:t xml:space="preserve">instrukcji ogólnego bezpieczeństwa </w:t>
      </w:r>
      <w:r>
        <w:rPr>
          <w:rFonts w:ascii="Palatino Linotype" w:hAnsi="Palatino Linotype"/>
        </w:rPr>
        <w:t>w rozdziale „Obsługa i konserwacja elektronarzędzi” treść ostrzeżenia podanego w punkcie 4 e) nie odpowiada treści ostrzeżenia wynikającego z pkt 8.12.1.1 ppkt 4e) normy</w:t>
      </w:r>
      <w:r>
        <w:rPr>
          <w:rFonts w:ascii="Palatino Linotype" w:hAnsi="Palatino Linotype"/>
          <w:i/>
        </w:rPr>
        <w:t xml:space="preserve"> PN-EN 60745-1, </w:t>
      </w:r>
      <w:r>
        <w:rPr>
          <w:rFonts w:ascii="Palatino Linotype" w:hAnsi="Palatino Linotype"/>
        </w:rPr>
        <w:t xml:space="preserve">co </w:t>
      </w:r>
      <w:r>
        <w:rPr>
          <w:rFonts w:eastAsia="Palatino Linotype" w:cs="Palatino Linotype" w:ascii="Palatino Linotype" w:hAnsi="Palatino Linotype"/>
        </w:rPr>
        <w:t xml:space="preserve">jest niezgodne z § 59 ust. 1 pkt 8 </w:t>
      </w:r>
      <w:r>
        <w:rPr>
          <w:rFonts w:eastAsia="Palatino Linotype" w:cs="Palatino Linotype" w:ascii="Palatino Linotype" w:hAnsi="Palatino Linotype"/>
          <w:i/>
        </w:rPr>
        <w:t>rozporządzenia MG,</w:t>
      </w:r>
    </w:p>
    <w:p>
      <w:pPr>
        <w:pStyle w:val="ListParagraph"/>
        <w:numPr>
          <w:ilvl w:val="0"/>
          <w:numId w:val="10"/>
        </w:numPr>
        <w:tabs>
          <w:tab w:val="left" w:pos="465" w:leader="none"/>
        </w:tabs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Szlifierka kątowa BOSCH Professional HEAVY DUTY 9-125S:</w:t>
      </w:r>
    </w:p>
    <w:p>
      <w:pPr>
        <w:pStyle w:val="ListParagraph"/>
        <w:numPr>
          <w:ilvl w:val="0"/>
          <w:numId w:val="12"/>
        </w:numPr>
        <w:tabs>
          <w:tab w:val="left" w:pos="465" w:leader="none"/>
        </w:tabs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 instrukcji BOSCH GWS Professional HEAVY DUTY 9-115 | 9-125 | 9-115 S | 9-125 S </w:t>
      </w:r>
      <w:r>
        <w:rPr>
          <w:rFonts w:eastAsia="Palatino Linotype" w:cs="Palatino Linotype" w:ascii="Palatino Linotype" w:hAnsi="Palatino Linotype"/>
          <w:sz w:val="24"/>
          <w:szCs w:val="24"/>
        </w:rPr>
        <w:t>oznaczonej 1609 92A 3EC (17.2.17):</w:t>
      </w:r>
    </w:p>
    <w:p>
      <w:pPr>
        <w:pStyle w:val="ListParagraph"/>
        <w:numPr>
          <w:ilvl w:val="0"/>
          <w:numId w:val="23"/>
        </w:numPr>
        <w:tabs>
          <w:tab w:val="left" w:pos="465" w:leader="none"/>
        </w:tabs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na str. 123, w rozdziale „Dodatkowe szczególne wskazówki bezpieczeństwa dla przecinania ściernicą” treść ostrzeżenia w ostatnim myślniku nie odpowiada treści wynikającej z pkt 8.12.1.104 f)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PN-EN 60745-2-3,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 co jest niezgodne z § 59 ust. 1 pkt 8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rozporządzenia MG,</w:t>
      </w:r>
    </w:p>
    <w:p>
      <w:pPr>
        <w:pStyle w:val="ListParagraph"/>
        <w:numPr>
          <w:ilvl w:val="0"/>
          <w:numId w:val="23"/>
        </w:numPr>
        <w:tabs>
          <w:tab w:val="left" w:pos="465" w:leader="none"/>
        </w:tabs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na str. 123, w rozdziale „Szczególne wskazówki bezpieczeństwa dla pracy z użyciem szczotek drucianych” treść ostrzeżenia w drugim myślniku nie odpowiada treści wynikającej z pkt 8.12.1.107 b)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 xml:space="preserve">PN-EN 60745-2-3, 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co jest niezgodne z § 59 ust. 1 pkt 8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rozporządzenia MG,</w:t>
      </w:r>
    </w:p>
    <w:p>
      <w:pPr>
        <w:pStyle w:val="Standard"/>
        <w:numPr>
          <w:ilvl w:val="0"/>
          <w:numId w:val="10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>Szlifierka kątowa SKIL F0159016AA:</w:t>
      </w:r>
    </w:p>
    <w:p>
      <w:pPr>
        <w:pStyle w:val="Standard"/>
        <w:numPr>
          <w:ilvl w:val="0"/>
          <w:numId w:val="12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cs="Palatino Linotype" w:ascii="Palatino Linotype" w:hAnsi="Palatino Linotype"/>
          <w:shd w:fill="FFFFFF" w:val="clear"/>
        </w:rPr>
        <w:t xml:space="preserve">w instrukcji </w:t>
      </w:r>
      <w:r>
        <w:rPr>
          <w:rFonts w:ascii="Palatino Linotype" w:hAnsi="Palatino Linotype"/>
        </w:rPr>
        <w:t>SKIL</w:t>
      </w:r>
      <w:r>
        <w:rPr>
          <w:rFonts w:ascii="Palatino Linotype" w:hAnsi="Palatino Linotype"/>
          <w:vertAlign w:val="subscript"/>
        </w:rPr>
        <w:t>®</w:t>
      </w:r>
      <w:r>
        <w:rPr>
          <w:rFonts w:ascii="Palatino Linotype" w:hAnsi="Palatino Linotype"/>
        </w:rPr>
        <w:t xml:space="preserve"> ANGLE GRINDER 9001 (F0159001..) 9006 (F0159006..) 9016 (F0159016..) oznaczonej </w:t>
      </w:r>
      <w:r>
        <w:rPr>
          <w:rFonts w:eastAsia="Palatino Linotype" w:cs="Palatino Linotype" w:ascii="Palatino Linotype" w:hAnsi="Palatino Linotype"/>
        </w:rPr>
        <w:t>2610Z09331 08/17:</w:t>
      </w:r>
    </w:p>
    <w:p>
      <w:pPr>
        <w:pStyle w:val="Wcicietrecitekstu"/>
        <w:numPr>
          <w:ilvl w:val="0"/>
          <w:numId w:val="24"/>
        </w:numPr>
        <w:spacing w:lineRule="auto" w:line="360"/>
        <w:jc w:val="both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na str. 80 instrukcji, w rozdziale „Bezpieczeństwo” treść ostrzeżenia umieszczonego pod „Ogólne ostrzeżenia dotyczące bezpieczeństwa użytkowania elektronarzędzia” nie odpowiada treści ostrzeżenia wymaganego pkt 8.12.1.1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PN-EN 60745-1,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 co jest niezgodne z § 59 ust. 1 pkt 8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rozporządzenia MG,</w:t>
      </w:r>
    </w:p>
    <w:p>
      <w:pPr>
        <w:pStyle w:val="Wcicietrecitekstu"/>
        <w:numPr>
          <w:ilvl w:val="0"/>
          <w:numId w:val="24"/>
        </w:numPr>
        <w:spacing w:lineRule="auto" w:line="360"/>
        <w:jc w:val="both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na str. 81 instrukcji, w rozdziale „Bezpieczeństwo”, w podrozdziale 3 - „Bezpieczeństwo osób” ppkt f) treść ostrzeżenia nie odpowiada treści ostrzeżenia wymaganego pkt 8.12.1.1 3f)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 xml:space="preserve">PN-EN 60745-1, 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co jest niezgodne z § 59 ust. 1 pkt 8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rozporządzenia MG,</w:t>
      </w:r>
    </w:p>
    <w:p>
      <w:pPr>
        <w:pStyle w:val="Wcicietrecitekstu"/>
        <w:numPr>
          <w:ilvl w:val="0"/>
          <w:numId w:val="24"/>
        </w:numPr>
        <w:spacing w:lineRule="auto" w:line="360"/>
        <w:jc w:val="both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na str. 81 instrukcji, w rozdziale „Bezpieczeństwo”, w podrozdziale 4 - „Uważne obcowanie oraz użycie elektronarzędzia” treść tego nagłówka nie odpowiada treści nagłówka wymaganego pkt 8.12.1.1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 xml:space="preserve">PN-EN 60745-1, 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co jest niezgodne z § 59 ust. 1 pkt 8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rozporządzenia MG,</w:t>
      </w:r>
    </w:p>
    <w:p>
      <w:pPr>
        <w:pStyle w:val="Wcicietrecitekstu"/>
        <w:numPr>
          <w:ilvl w:val="0"/>
          <w:numId w:val="24"/>
        </w:numPr>
        <w:spacing w:lineRule="auto" w:line="360"/>
        <w:jc w:val="both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na str. 81 instrukcji, w rozdziale „Bezpieczeństwo”, w podrozdziale 4 - „Uważne obcowanie oraz użycie elektronarzędzia” ppkt e) treść ostrzeżenia nie odpowiada treści ostrzeżenia wymaganego pkt 8.12.1.1 4e)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 xml:space="preserve">PN-EN 60745-1, 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co jest niezgodne z § 59 ust. 1 pkt 8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rozporządzenia MG,</w:t>
      </w:r>
    </w:p>
    <w:p>
      <w:pPr>
        <w:pStyle w:val="Wcicietrecitekstu"/>
        <w:numPr>
          <w:ilvl w:val="0"/>
          <w:numId w:val="24"/>
        </w:numPr>
        <w:spacing w:lineRule="auto" w:line="360"/>
        <w:jc w:val="both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na str. 81 instrukcji, w rozdziale „Instrukcje bezpieczeństwa do szlifierki kątowej”, w podrozdziale 1 - „Wskazówki bezpieczeństwa dotyczące szlifowania, szlifowania papierem ściernym, pracy z użyciem szczotek drucianych, polerowania i przecinania ściernicą” ppkt b) treść ostrzeżenia nie odpowiada treści ostrzeżenia wymaganego pkt 8.12.1.101 b)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 xml:space="preserve">PN-EN 60745-2-3, 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co jest niezgodne z § 59 ust. 1 pkt 8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rozporządzenia MG,</w:t>
      </w:r>
    </w:p>
    <w:p>
      <w:pPr>
        <w:pStyle w:val="Wcicietrecitekstu"/>
        <w:numPr>
          <w:ilvl w:val="0"/>
          <w:numId w:val="24"/>
        </w:numPr>
        <w:spacing w:lineRule="auto" w:line="360"/>
        <w:jc w:val="both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na str. 82 instrukcji, w rozdziale „Instrukcje bezpieczeństwa do szlifierki kątowej”, w podrozdziale 2 - „Odrzut i odpowiednie wskazówki ostrzegawcze” ppkt b), c) oraz e) treść ostrzeżeń nie odpowiada treści ostrzeżeń wymaganych pkt 8.12.1.102 b), c) oraz e)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 xml:space="preserve">PN-EN 60745-2-3, 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co jest niezgodne z § 59 ust. 1 pkt 8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rozporządzenia MG,</w:t>
      </w:r>
    </w:p>
    <w:p>
      <w:pPr>
        <w:pStyle w:val="Wcicietrecitekstu"/>
        <w:numPr>
          <w:ilvl w:val="0"/>
          <w:numId w:val="24"/>
        </w:numPr>
        <w:spacing w:lineRule="auto" w:line="360"/>
        <w:jc w:val="both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na str. 83 instrukcji, w rozdziale „Instrukcje bezpieczeństwa do szlifierki kątowej”, w podrozdziale 3 - „Szczególne wskazówki ostrzegawcze dotyczące szlifowania i odcinania z użyciem ściernic” ppkt e) treść ostrzeżenia nie odpowiada treści ostrzeżenia wymaganego pkt 8.12.1.103 e)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 xml:space="preserve">PN-EN 60745-2-3, 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co jest niezgodne z § 59 ust. 1 pkt 8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rozporządzenia MG,</w:t>
      </w:r>
    </w:p>
    <w:p>
      <w:pPr>
        <w:pStyle w:val="Wcicietrecitekstu"/>
        <w:numPr>
          <w:ilvl w:val="0"/>
          <w:numId w:val="24"/>
        </w:numPr>
        <w:spacing w:lineRule="auto" w:line="360"/>
        <w:jc w:val="both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na str. 83 instrukcji, w rozdziale „Instrukcje bezpieczeństwa do szlifierki kątowej”, w podrozdziale 4 - „Dalsze szczególne wskazówki ostrzegawcze dotyczące przecinania ściernicą” ppkt b) i f) treść ostrzeżeń nie odpowiada treści ostrzeżeń wymaganych pkt 8.12.1.104 b) i f)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 xml:space="preserve">PN-EN 60745-2-3, 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co jest niezgodne z § 59 ust. 1 pkt 8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rozporządzenia MG,</w:t>
      </w:r>
    </w:p>
    <w:p>
      <w:pPr>
        <w:pStyle w:val="Wcicietrecitekstu"/>
        <w:numPr>
          <w:ilvl w:val="0"/>
          <w:numId w:val="24"/>
        </w:numPr>
        <w:spacing w:lineRule="auto" w:line="360"/>
        <w:jc w:val="both"/>
        <w:rPr>
          <w:rStyle w:val="Domylnaczcionkaakapitu2"/>
          <w:rFonts w:ascii="Palatino Linotype" w:hAnsi="Palatino Linotype" w:eastAsia="Palatino Linotype" w:cs="Palatino Linotype"/>
          <w:sz w:val="24"/>
          <w:szCs w:val="24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 xml:space="preserve">brak informacji określonej w punkcie 8.12.2 ppkt Za2)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 xml:space="preserve">PN-EN 60745-1, 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co jest niezgodne § 59 ust. 1 pkt 12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rozporządzenia MG,</w:t>
      </w:r>
    </w:p>
    <w:p>
      <w:pPr>
        <w:pStyle w:val="Standard"/>
        <w:numPr>
          <w:ilvl w:val="0"/>
          <w:numId w:val="9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 xml:space="preserve">niezgodności wynikające z § 64 </w:t>
      </w:r>
      <w:r>
        <w:rPr>
          <w:rFonts w:eastAsia="Palatino Linotype" w:cs="Palatino Linotype" w:ascii="Palatino Linotype" w:hAnsi="Palatino Linotype"/>
          <w:i/>
        </w:rPr>
        <w:t>rozporządzenia MG</w:t>
      </w:r>
      <w:r>
        <w:rPr>
          <w:rFonts w:eastAsia="Palatino Linotype" w:cs="Palatino Linotype" w:ascii="Palatino Linotype" w:hAnsi="Palatino Linotype"/>
        </w:rPr>
        <w:t xml:space="preserve"> występują w 4 z 8 kontrolowanych elektronarzędzi tj.</w:t>
      </w:r>
      <w:r>
        <w:rPr>
          <w:rFonts w:eastAsia="Palatino Linotype" w:cs="Palatino Linotype" w:ascii="Palatino Linotype" w:hAnsi="Palatino Linotype"/>
          <w:i/>
        </w:rPr>
        <w:t>:</w:t>
      </w:r>
    </w:p>
    <w:p>
      <w:pPr>
        <w:pStyle w:val="Standard"/>
        <w:numPr>
          <w:ilvl w:val="0"/>
          <w:numId w:val="11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>Zestaw akumulatorowej wiertarko – wkrętarka DEDRA DED7878B:</w:t>
      </w:r>
    </w:p>
    <w:p>
      <w:pPr>
        <w:pStyle w:val="Standard"/>
        <w:numPr>
          <w:ilvl w:val="0"/>
          <w:numId w:val="15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>W instrukcji „Wiertarko – wkrętarka Instrukcja obsługi z kartą gwarancyjną” oznaczonej 7874/7878/7878B/7880B.1262017 V.3:</w:t>
      </w:r>
    </w:p>
    <w:p>
      <w:pPr>
        <w:pStyle w:val="Standard"/>
        <w:numPr>
          <w:ilvl w:val="0"/>
          <w:numId w:val="16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 xml:space="preserve">brak informacji określonych w punkcie 8.12.2 ppkt Za4) normy </w:t>
      </w:r>
      <w:r>
        <w:rPr>
          <w:rFonts w:ascii="Palatino Linotype" w:hAnsi="Palatino Linotype"/>
          <w:i/>
        </w:rPr>
        <w:t>PN-EN 60745-1</w:t>
      </w:r>
      <w:r>
        <w:rPr>
          <w:rFonts w:ascii="Palatino Linotype" w:hAnsi="Palatino Linotype"/>
        </w:rPr>
        <w:t xml:space="preserve">, </w:t>
      </w:r>
    </w:p>
    <w:p>
      <w:pPr>
        <w:pStyle w:val="Standard"/>
        <w:numPr>
          <w:ilvl w:val="0"/>
          <w:numId w:val="16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 xml:space="preserve">brak informacji określonych w punkcie 8.12.2 ppkt Za5) normy </w:t>
      </w:r>
      <w:r>
        <w:rPr>
          <w:rFonts w:ascii="Palatino Linotype" w:hAnsi="Palatino Linotype"/>
          <w:i/>
        </w:rPr>
        <w:t xml:space="preserve">PN-EN 60745-1, </w:t>
      </w:r>
    </w:p>
    <w:p>
      <w:pPr>
        <w:pStyle w:val="Standard"/>
        <w:numPr>
          <w:ilvl w:val="0"/>
          <w:numId w:val="16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 xml:space="preserve">brak symbolu określającego parametr poziomu wibracji </w:t>
      </w:r>
      <w:r>
        <w:rPr>
          <w:rFonts w:ascii="Palatino Linotype" w:hAnsi="Palatino Linotype"/>
          <w:i/>
        </w:rPr>
        <w:t>a</w:t>
      </w:r>
      <w:r>
        <w:rPr>
          <w:rFonts w:ascii="Palatino Linotype" w:hAnsi="Palatino Linotype"/>
          <w:i/>
          <w:vertAlign w:val="subscript"/>
        </w:rPr>
        <w:t xml:space="preserve">h,D, </w:t>
      </w:r>
      <w:r>
        <w:rPr>
          <w:rFonts w:ascii="Palatino Linotype" w:hAnsi="Palatino Linotype"/>
        </w:rPr>
        <w:t>oraz opisu</w:t>
      </w:r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 xml:space="preserve">określonego w pkt 6.2.7.2 normy </w:t>
      </w:r>
      <w:r>
        <w:rPr>
          <w:rFonts w:ascii="Palatino Linotype" w:hAnsi="Palatino Linotype"/>
          <w:i/>
        </w:rPr>
        <w:t>PN-EN 60745-2-1,</w:t>
      </w:r>
      <w:r>
        <w:rPr>
          <w:rFonts w:ascii="Palatino Linotype" w:hAnsi="Palatino Linotype"/>
        </w:rPr>
        <w:t xml:space="preserve">wymaganego pkt 8.12.2 ppkt Za3) normy </w:t>
      </w:r>
      <w:r>
        <w:rPr>
          <w:rFonts w:ascii="Palatino Linotype" w:hAnsi="Palatino Linotype"/>
          <w:i/>
        </w:rPr>
        <w:t>PN-EN 60745-1</w:t>
      </w:r>
      <w:r>
        <w:rPr>
          <w:rFonts w:ascii="Palatino Linotype" w:hAnsi="Palatino Linotype"/>
        </w:rPr>
        <w:t xml:space="preserve">, </w:t>
      </w:r>
    </w:p>
    <w:p>
      <w:pPr>
        <w:pStyle w:val="Standard"/>
        <w:numPr>
          <w:ilvl w:val="0"/>
          <w:numId w:val="16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>błędne określenie niepewności pomiaru poziomu wibracji poprzez użycie symbolu „KD” zamiast symbolu „</w:t>
      </w:r>
      <w:r>
        <w:rPr>
          <w:rFonts w:ascii="Palatino Linotype" w:hAnsi="Palatino Linotype"/>
          <w:i/>
        </w:rPr>
        <w:t xml:space="preserve">K” </w:t>
      </w:r>
      <w:r>
        <w:rPr>
          <w:rFonts w:ascii="Palatino Linotype" w:hAnsi="Palatino Linotype"/>
        </w:rPr>
        <w:t xml:space="preserve">w tabeli „5. Dane Techniczne”, co jest niezgodne z pkt 6.2.7.2 normy </w:t>
      </w:r>
      <w:r>
        <w:rPr>
          <w:rFonts w:ascii="Palatino Linotype" w:hAnsi="Palatino Linotype"/>
          <w:i/>
        </w:rPr>
        <w:t xml:space="preserve">PN-EN 60745-2-1 </w:t>
      </w:r>
      <w:r>
        <w:rPr>
          <w:rFonts w:ascii="Palatino Linotype" w:hAnsi="Palatino Linotype"/>
        </w:rPr>
        <w:t xml:space="preserve">wymaganego pkt 8.12.2 ppkt Za3) normy </w:t>
      </w:r>
      <w:r>
        <w:rPr>
          <w:rFonts w:ascii="Palatino Linotype" w:hAnsi="Palatino Linotype"/>
          <w:i/>
        </w:rPr>
        <w:t>PN-EN 60745-1,</w:t>
      </w:r>
    </w:p>
    <w:p>
      <w:pPr>
        <w:pStyle w:val="Standard"/>
        <w:numPr>
          <w:ilvl w:val="0"/>
          <w:numId w:val="16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 xml:space="preserve">brak określenia parametru poziomu wibracji </w:t>
      </w:r>
      <w:r>
        <w:rPr>
          <w:rFonts w:ascii="Palatino Linotype" w:hAnsi="Palatino Linotype"/>
          <w:i/>
        </w:rPr>
        <w:t>a</w:t>
      </w:r>
      <w:r>
        <w:rPr>
          <w:rFonts w:ascii="Palatino Linotype" w:hAnsi="Palatino Linotype"/>
          <w:i/>
          <w:vertAlign w:val="subscript"/>
        </w:rPr>
        <w:t>h</w:t>
      </w:r>
      <w:r>
        <w:rPr>
          <w:rFonts w:ascii="Palatino Linotype" w:hAnsi="Palatino Linotype"/>
          <w:i/>
        </w:rPr>
        <w:t xml:space="preserve">, </w:t>
      </w:r>
      <w:r>
        <w:rPr>
          <w:rFonts w:ascii="Palatino Linotype" w:hAnsi="Palatino Linotype"/>
        </w:rPr>
        <w:t xml:space="preserve">współczynnika niepewności pomiaru </w:t>
      </w:r>
      <w:r>
        <w:rPr>
          <w:rFonts w:ascii="Palatino Linotype" w:hAnsi="Palatino Linotype"/>
          <w:i/>
        </w:rPr>
        <w:t xml:space="preserve">K </w:t>
      </w:r>
      <w:r>
        <w:rPr>
          <w:rFonts w:ascii="Palatino Linotype" w:hAnsi="Palatino Linotype"/>
        </w:rPr>
        <w:t xml:space="preserve">oraz opisu określonego w pkt 6.2.7.2 normy </w:t>
      </w:r>
      <w:r>
        <w:rPr>
          <w:rFonts w:ascii="Palatino Linotype" w:hAnsi="Palatino Linotype"/>
          <w:i/>
        </w:rPr>
        <w:t>PN-EN 60745-2-2,</w:t>
      </w:r>
      <w:r>
        <w:rPr>
          <w:rFonts w:ascii="Palatino Linotype" w:hAnsi="Palatino Linotype"/>
        </w:rPr>
        <w:t xml:space="preserve"> wymaganego pkt 8.12.2 ppkt Za3) normy </w:t>
      </w:r>
      <w:r>
        <w:rPr>
          <w:rFonts w:ascii="Palatino Linotype" w:hAnsi="Palatino Linotype"/>
          <w:i/>
        </w:rPr>
        <w:t>PN-EN 60745-1,</w:t>
      </w:r>
    </w:p>
    <w:p>
      <w:pPr>
        <w:pStyle w:val="Standard"/>
        <w:numPr>
          <w:ilvl w:val="0"/>
          <w:numId w:val="10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>Zestaw akumulatorowej wiertarko – wkrętaki MAKITA DDF459RF4J:</w:t>
      </w:r>
    </w:p>
    <w:p>
      <w:pPr>
        <w:pStyle w:val="Standard"/>
        <w:numPr>
          <w:ilvl w:val="0"/>
          <w:numId w:val="12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eastAsia="Palatino Linotype" w:cs="Palatino Linotype" w:ascii="Palatino Linotype" w:hAnsi="Palatino Linotype"/>
        </w:rPr>
        <w:t xml:space="preserve">Brak w </w:t>
      </w:r>
      <w:r>
        <w:rPr>
          <w:rFonts w:eastAsia="Palatino Linotype" w:cs="Palatino Linotype" w:ascii="Palatino Linotype" w:hAnsi="Palatino Linotype"/>
          <w:iCs/>
        </w:rPr>
        <w:t xml:space="preserve">instrukcji </w:t>
      </w:r>
      <w:r>
        <w:rPr>
          <w:rFonts w:eastAsia="Palatino Linotype" w:cs="Palatino Linotype" w:ascii="Palatino Linotype" w:hAnsi="Palatino Linotype"/>
        </w:rPr>
        <w:t>„Akum. Wiertarko – wkrętarka Instrukcja Obsługi” oznaczonej 885237C971 informacji dotyczących drgań przenoszonych przez maszynę dla funkcji wkręcania,</w:t>
      </w:r>
    </w:p>
    <w:p>
      <w:pPr>
        <w:pStyle w:val="Standard"/>
        <w:numPr>
          <w:ilvl w:val="0"/>
          <w:numId w:val="10"/>
        </w:numPr>
        <w:spacing w:lineRule="auto" w:line="360"/>
        <w:jc w:val="both"/>
        <w:rPr>
          <w:rFonts w:ascii="Palatino Linotype" w:hAnsi="Palatino Linotype" w:cs="Palatino Linotype"/>
          <w:highlight w:val="white"/>
        </w:rPr>
      </w:pPr>
      <w:r>
        <w:rPr>
          <w:rFonts w:ascii="Palatino Linotype" w:hAnsi="Palatino Linotype"/>
        </w:rPr>
        <w:t>Zestaw akumulatorowej wiertarko – wkrętarki DEWALT</w:t>
      </w:r>
      <w:r>
        <w:rPr>
          <w:rFonts w:ascii="Palatino Linotype" w:hAnsi="Palatino Linotype"/>
          <w:vertAlign w:val="subscript"/>
        </w:rPr>
        <w:t>®</w:t>
      </w:r>
      <w:r>
        <w:rPr>
          <w:rFonts w:ascii="Palatino Linotype" w:hAnsi="Palatino Linotype"/>
        </w:rPr>
        <w:t xml:space="preserve"> DCD780M2:</w:t>
      </w:r>
    </w:p>
    <w:p>
      <w:pPr>
        <w:pStyle w:val="Wcicietrecitekstu"/>
        <w:numPr>
          <w:ilvl w:val="0"/>
          <w:numId w:val="12"/>
        </w:numPr>
        <w:spacing w:lineRule="auto" w:line="360"/>
        <w:jc w:val="both"/>
        <w:textAlignment w:val="baseline"/>
        <w:rPr>
          <w:rStyle w:val="Wyrnienie"/>
          <w:rFonts w:ascii="Palatino Linotype" w:hAnsi="Palatino Linotype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 instrukcji DEWALT</w:t>
      </w:r>
      <w:r>
        <w:rPr>
          <w:rFonts w:ascii="Palatino Linotype" w:hAnsi="Palatino Linotype"/>
          <w:sz w:val="24"/>
          <w:szCs w:val="24"/>
          <w:vertAlign w:val="subscript"/>
        </w:rPr>
        <w:t>®</w:t>
      </w:r>
      <w:r>
        <w:rPr>
          <w:rFonts w:ascii="Palatino Linotype" w:hAnsi="Palatino Linotype"/>
          <w:sz w:val="24"/>
          <w:szCs w:val="24"/>
        </w:rPr>
        <w:t xml:space="preserve"> XR LI-ION DCD730, DCD735, DCD780, DCD785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„</w:t>
      </w:r>
      <w:r>
        <w:rPr>
          <w:rStyle w:val="Strong"/>
          <w:rFonts w:cs="Arial" w:ascii="Palatino Linotype" w:hAnsi="Palatino Linotype"/>
          <w:b w:val="false"/>
          <w:sz w:val="24"/>
          <w:szCs w:val="24"/>
        </w:rPr>
        <w:t>Tłumaczenie oryginalnej instrukcji” oznaczonej 509111 – 70 PL</w:t>
      </w:r>
      <w:r>
        <w:rPr>
          <w:rStyle w:val="Wyrnienie"/>
          <w:rFonts w:eastAsia="Palatino Linotype" w:cs="Palatino Linotype" w:ascii="Palatino Linotype" w:hAnsi="Palatino Linotype"/>
          <w:b/>
          <w:sz w:val="24"/>
          <w:szCs w:val="24"/>
        </w:rPr>
        <w:t>:</w:t>
      </w:r>
    </w:p>
    <w:p>
      <w:pPr>
        <w:pStyle w:val="Wcicietrecitekstu"/>
        <w:numPr>
          <w:ilvl w:val="0"/>
          <w:numId w:val="19"/>
        </w:numPr>
        <w:spacing w:lineRule="auto" w:line="360"/>
        <w:jc w:val="both"/>
        <w:textAlignment w:val="baseline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 tabeli „Dane techniczne – Wartość hałasu i drgań (sumy wektorowe przyśpieszeń) zgodnie z EN60745-2-1 – Wkręcanie śrub” nie zastosowano opisu trybu pracy elektronarzędzia określonego w pkt 6.2.7.2 normy </w:t>
      </w:r>
      <w:r>
        <w:rPr>
          <w:rFonts w:ascii="Palatino Linotype" w:hAnsi="Palatino Linotype"/>
          <w:i/>
          <w:sz w:val="24"/>
          <w:szCs w:val="24"/>
        </w:rPr>
        <w:t xml:space="preserve">PN-EN 60745-2-2, </w:t>
      </w:r>
      <w:r>
        <w:rPr>
          <w:rFonts w:ascii="Palatino Linotype" w:hAnsi="Palatino Linotype"/>
          <w:sz w:val="24"/>
          <w:szCs w:val="24"/>
        </w:rPr>
        <w:t xml:space="preserve">w związku z pkt 8.12.2 ppkt Za) normy </w:t>
      </w:r>
      <w:r>
        <w:rPr>
          <w:rFonts w:ascii="Palatino Linotype" w:hAnsi="Palatino Linotype"/>
          <w:i/>
          <w:sz w:val="24"/>
          <w:szCs w:val="24"/>
        </w:rPr>
        <w:t>PN-EN 60745-1;</w:t>
      </w:r>
    </w:p>
    <w:p>
      <w:pPr>
        <w:pStyle w:val="Wcicietrecitekstu"/>
        <w:numPr>
          <w:ilvl w:val="0"/>
          <w:numId w:val="19"/>
        </w:numPr>
        <w:spacing w:lineRule="auto" w:line="360"/>
        <w:jc w:val="both"/>
        <w:textAlignment w:val="baseline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 tabeli „Dane techniczne – Wartość hałasu i drgań (sumy wektorowe przyśpieszeń) zgodnie z EN60745-2-1 – Wkręcanie śrub” błędnie użyto indeksu dolnego „ID” przy parametrze „wartość emisji drgań a</w:t>
      </w:r>
      <w:r>
        <w:rPr>
          <w:rFonts w:ascii="Palatino Linotype" w:hAnsi="Palatino Linotype"/>
          <w:sz w:val="24"/>
          <w:szCs w:val="24"/>
          <w:vertAlign w:val="subscript"/>
        </w:rPr>
        <w:t>h</w:t>
      </w:r>
      <w:r>
        <w:rPr>
          <w:rFonts w:ascii="Palatino Linotype" w:hAnsi="Palatino Linotype"/>
          <w:sz w:val="24"/>
          <w:szCs w:val="24"/>
        </w:rPr>
        <w:t xml:space="preserve">” określonego w pkt 6.2.7.2 normy </w:t>
      </w:r>
      <w:r>
        <w:rPr>
          <w:rFonts w:ascii="Palatino Linotype" w:hAnsi="Palatino Linotype"/>
          <w:i/>
          <w:sz w:val="24"/>
          <w:szCs w:val="24"/>
        </w:rPr>
        <w:t xml:space="preserve">PN-EN 60745-2-2 </w:t>
      </w:r>
      <w:r>
        <w:rPr>
          <w:rFonts w:ascii="Palatino Linotype" w:hAnsi="Palatino Linotype"/>
          <w:sz w:val="24"/>
          <w:szCs w:val="24"/>
        </w:rPr>
        <w:t xml:space="preserve">w związku z pkt 8.12.2 ppkt Za) normy </w:t>
      </w:r>
      <w:r>
        <w:rPr>
          <w:rFonts w:ascii="Palatino Linotype" w:hAnsi="Palatino Linotype"/>
          <w:i/>
          <w:sz w:val="24"/>
          <w:szCs w:val="24"/>
        </w:rPr>
        <w:t>PN-EN 60745-1;</w:t>
      </w:r>
    </w:p>
    <w:p>
      <w:pPr>
        <w:pStyle w:val="Wcicietrecitekstu"/>
        <w:numPr>
          <w:ilvl w:val="0"/>
          <w:numId w:val="10"/>
        </w:numPr>
        <w:spacing w:lineRule="auto" w:line="360"/>
        <w:jc w:val="both"/>
        <w:textAlignment w:val="baseline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Szlifierka kątowa SKIL F0159016AA:</w:t>
      </w:r>
    </w:p>
    <w:p>
      <w:pPr>
        <w:pStyle w:val="Wcicietrecitekstu"/>
        <w:numPr>
          <w:ilvl w:val="0"/>
          <w:numId w:val="12"/>
        </w:numPr>
        <w:spacing w:lineRule="auto" w:line="360"/>
        <w:jc w:val="both"/>
        <w:textAlignment w:val="baseline"/>
        <w:rPr>
          <w:rFonts w:ascii="Palatino Linotype" w:hAnsi="Palatino Linotype"/>
          <w:sz w:val="24"/>
          <w:szCs w:val="24"/>
        </w:rPr>
      </w:pPr>
      <w:r>
        <w:rPr>
          <w:rStyle w:val="Domylnaczcionkaakapitu2"/>
          <w:rFonts w:cs="Palatino Linotype" w:ascii="Palatino Linotype" w:hAnsi="Palatino Linotype"/>
          <w:sz w:val="24"/>
          <w:szCs w:val="24"/>
          <w:shd w:fill="FFFFFF" w:val="clear"/>
        </w:rPr>
        <w:t xml:space="preserve">w instrukcji </w:t>
      </w:r>
      <w:r>
        <w:rPr>
          <w:rFonts w:ascii="Palatino Linotype" w:hAnsi="Palatino Linotype"/>
          <w:sz w:val="24"/>
          <w:szCs w:val="24"/>
        </w:rPr>
        <w:t>SKIL</w:t>
      </w:r>
      <w:r>
        <w:rPr>
          <w:rFonts w:ascii="Palatino Linotype" w:hAnsi="Palatino Linotype"/>
          <w:sz w:val="24"/>
          <w:szCs w:val="24"/>
          <w:vertAlign w:val="subscript"/>
        </w:rPr>
        <w:t>®</w:t>
      </w:r>
      <w:r>
        <w:rPr>
          <w:rFonts w:ascii="Palatino Linotype" w:hAnsi="Palatino Linotype"/>
          <w:sz w:val="24"/>
          <w:szCs w:val="24"/>
        </w:rPr>
        <w:t xml:space="preserve"> ANGLE GRINDER 9001 (F0159001..) 9006 (F0159006..) 9016 (F0159016..) oznaczonej 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2610Z09331 08/17 brak informacji wymaganej pkt 8.12.2 Za3)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 xml:space="preserve">PN-EN 60745-1 </w:t>
      </w:r>
      <w:r>
        <w:rPr>
          <w:rFonts w:eastAsia="Palatino Linotype" w:cs="Palatino Linotype" w:ascii="Palatino Linotype" w:hAnsi="Palatino Linotype"/>
          <w:sz w:val="24"/>
          <w:szCs w:val="24"/>
        </w:rPr>
        <w:t xml:space="preserve">w związku z pkt 6.2.7.2 normy </w:t>
      </w:r>
      <w:r>
        <w:rPr>
          <w:rFonts w:eastAsia="Palatino Linotype" w:cs="Palatino Linotype" w:ascii="Palatino Linotype" w:hAnsi="Palatino Linotype"/>
          <w:i/>
          <w:sz w:val="24"/>
          <w:szCs w:val="24"/>
        </w:rPr>
        <w:t>PN-EN 60745-2-3.</w:t>
      </w:r>
    </w:p>
    <w:p>
      <w:pPr>
        <w:pStyle w:val="Wcicietrecitekstu"/>
        <w:spacing w:lineRule="auto" w:line="360"/>
        <w:ind w:left="1080" w:hanging="0"/>
        <w:jc w:val="both"/>
        <w:textAlignment w:val="baseline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Wcicietrecitekstu"/>
        <w:numPr>
          <w:ilvl w:val="0"/>
          <w:numId w:val="5"/>
        </w:numPr>
        <w:spacing w:lineRule="auto" w:line="360"/>
        <w:jc w:val="both"/>
        <w:textAlignment w:val="baseline"/>
        <w:rPr>
          <w:rFonts w:ascii="Palatino Linotype" w:hAnsi="Palatino Linotype"/>
          <w:b/>
          <w:b/>
          <w:sz w:val="24"/>
          <w:szCs w:val="24"/>
        </w:rPr>
      </w:pPr>
      <w:r>
        <w:rPr>
          <w:rFonts w:eastAsia="Palatino Linotype" w:cs="Palatino Linotype" w:ascii="Palatino Linotype" w:hAnsi="Palatino Linotype"/>
          <w:b/>
          <w:sz w:val="24"/>
          <w:szCs w:val="24"/>
        </w:rPr>
        <w:t>BADANIE LABORATORYJNE</w:t>
      </w:r>
    </w:p>
    <w:p>
      <w:pPr>
        <w:pStyle w:val="Normal"/>
        <w:spacing w:lineRule="auto" w:line="360"/>
        <w:ind w:firstLine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Zgodnie z programem kontroli DNR-3.702.15.2018.MK pobrano do badań laboratoryjnych szlifierkę kątową BOSCH Professional HEAVY DUTY 9-125S, EAN: 3165140861038. Badanie zostało przeprowadzone przez Ośrodek Badań Atestacji i Certyfikacji OBAC Sp. z o.o. z siedzibą w Gliwicach w zakresie spełniania przez produkt następujących punktów norm: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pkt 14 normy </w:t>
      </w:r>
      <w:r>
        <w:rPr>
          <w:rFonts w:ascii="Palatino Linotype" w:hAnsi="Palatino Linotype"/>
          <w:i/>
          <w:sz w:val="24"/>
          <w:szCs w:val="24"/>
        </w:rPr>
        <w:t xml:space="preserve">PN-EN 60745-1 </w:t>
      </w:r>
      <w:r>
        <w:rPr>
          <w:rFonts w:ascii="Palatino Linotype" w:hAnsi="Palatino Linotype"/>
          <w:sz w:val="24"/>
          <w:szCs w:val="24"/>
        </w:rPr>
        <w:t>z uwzględnieniem pkt 14 normy</w:t>
      </w:r>
      <w:r>
        <w:rPr>
          <w:rFonts w:ascii="Palatino Linotype" w:hAnsi="Palatino Linotype"/>
          <w:i/>
          <w:sz w:val="24"/>
          <w:szCs w:val="24"/>
        </w:rPr>
        <w:t xml:space="preserve"> PN-EN 60745-2-3</w:t>
      </w:r>
      <w:r>
        <w:rPr>
          <w:rFonts w:ascii="Palatino Linotype" w:hAnsi="Palatino Linotype"/>
          <w:sz w:val="24"/>
          <w:szCs w:val="24"/>
        </w:rPr>
        <w:t xml:space="preserve"> – sprawdzenie odporności na działanie wilgoci,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pkt 15 normy </w:t>
      </w:r>
      <w:r>
        <w:rPr>
          <w:rFonts w:ascii="Palatino Linotype" w:hAnsi="Palatino Linotype"/>
          <w:i/>
          <w:sz w:val="24"/>
          <w:szCs w:val="24"/>
        </w:rPr>
        <w:t xml:space="preserve">PN-EN 60745-1 </w:t>
      </w:r>
      <w:r>
        <w:rPr>
          <w:rFonts w:ascii="Palatino Linotype" w:hAnsi="Palatino Linotype"/>
          <w:sz w:val="24"/>
          <w:szCs w:val="24"/>
        </w:rPr>
        <w:t>z uwzględnieniem pkt 15 normy</w:t>
      </w:r>
      <w:r>
        <w:rPr>
          <w:rFonts w:ascii="Palatino Linotype" w:hAnsi="Palatino Linotype"/>
          <w:i/>
          <w:sz w:val="24"/>
          <w:szCs w:val="24"/>
        </w:rPr>
        <w:t xml:space="preserve"> PN-EN 60745-2-3</w:t>
      </w:r>
      <w:r>
        <w:rPr>
          <w:rFonts w:ascii="Palatino Linotype" w:hAnsi="Palatino Linotype"/>
          <w:sz w:val="24"/>
          <w:szCs w:val="24"/>
        </w:rPr>
        <w:t xml:space="preserve"> – sprawdzenie wytrzymałości elektrycznej,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pkt 17 normy </w:t>
      </w:r>
      <w:r>
        <w:rPr>
          <w:rFonts w:ascii="Palatino Linotype" w:hAnsi="Palatino Linotype"/>
          <w:i/>
          <w:sz w:val="24"/>
          <w:szCs w:val="24"/>
        </w:rPr>
        <w:t xml:space="preserve">PN-EN 60745-1 </w:t>
      </w:r>
      <w:r>
        <w:rPr>
          <w:rFonts w:ascii="Palatino Linotype" w:hAnsi="Palatino Linotype"/>
          <w:sz w:val="24"/>
          <w:szCs w:val="24"/>
        </w:rPr>
        <w:t>z uwzględnieniem pkt 17 normy</w:t>
      </w:r>
      <w:r>
        <w:rPr>
          <w:rFonts w:ascii="Palatino Linotype" w:hAnsi="Palatino Linotype"/>
          <w:i/>
          <w:sz w:val="24"/>
          <w:szCs w:val="24"/>
        </w:rPr>
        <w:t xml:space="preserve"> PN-EN 60745-2-3</w:t>
      </w:r>
      <w:r>
        <w:rPr>
          <w:rFonts w:ascii="Palatino Linotype" w:hAnsi="Palatino Linotype"/>
          <w:sz w:val="24"/>
          <w:szCs w:val="24"/>
        </w:rPr>
        <w:t xml:space="preserve"> – sprawdzenie pracy długotrwałej,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pkt 18 normy </w:t>
      </w:r>
      <w:r>
        <w:rPr>
          <w:rFonts w:ascii="Palatino Linotype" w:hAnsi="Palatino Linotype"/>
          <w:i/>
          <w:sz w:val="24"/>
          <w:szCs w:val="24"/>
        </w:rPr>
        <w:t xml:space="preserve">PN-EN 60745-1 </w:t>
      </w:r>
      <w:r>
        <w:rPr>
          <w:rFonts w:ascii="Palatino Linotype" w:hAnsi="Palatino Linotype"/>
          <w:sz w:val="24"/>
          <w:szCs w:val="24"/>
        </w:rPr>
        <w:t>z uwzględnieniem pkt 18 normy</w:t>
      </w:r>
      <w:r>
        <w:rPr>
          <w:rFonts w:ascii="Palatino Linotype" w:hAnsi="Palatino Linotype"/>
          <w:i/>
          <w:sz w:val="24"/>
          <w:szCs w:val="24"/>
        </w:rPr>
        <w:t xml:space="preserve"> PN-EN 60745-2-3</w:t>
      </w:r>
      <w:r>
        <w:rPr>
          <w:rFonts w:ascii="Palatino Linotype" w:hAnsi="Palatino Linotype"/>
          <w:sz w:val="24"/>
          <w:szCs w:val="24"/>
        </w:rPr>
        <w:t xml:space="preserve"> – sprawdzenie pracy w warunkach nienormalnych,</w:t>
      </w:r>
    </w:p>
    <w:p>
      <w:pPr>
        <w:pStyle w:val="ListParagraph"/>
        <w:numPr>
          <w:ilvl w:val="0"/>
          <w:numId w:val="26"/>
        </w:numPr>
        <w:spacing w:lineRule="auto" w:line="360"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pkt 20 normy </w:t>
      </w:r>
      <w:r>
        <w:rPr>
          <w:rFonts w:ascii="Palatino Linotype" w:hAnsi="Palatino Linotype"/>
          <w:i/>
          <w:sz w:val="24"/>
          <w:szCs w:val="24"/>
        </w:rPr>
        <w:t xml:space="preserve">PN-EN 60745-1 </w:t>
      </w:r>
      <w:r>
        <w:rPr>
          <w:rFonts w:ascii="Palatino Linotype" w:hAnsi="Palatino Linotype"/>
          <w:sz w:val="24"/>
          <w:szCs w:val="24"/>
        </w:rPr>
        <w:t>z uwzględnieniem pkt 20 normy</w:t>
      </w:r>
      <w:r>
        <w:rPr>
          <w:rFonts w:ascii="Palatino Linotype" w:hAnsi="Palatino Linotype"/>
          <w:i/>
          <w:sz w:val="24"/>
          <w:szCs w:val="24"/>
        </w:rPr>
        <w:t xml:space="preserve"> PN-EN 60745-2-3</w:t>
      </w:r>
      <w:r>
        <w:rPr>
          <w:rFonts w:ascii="Palatino Linotype" w:hAnsi="Palatino Linotype"/>
          <w:sz w:val="24"/>
          <w:szCs w:val="24"/>
        </w:rPr>
        <w:t xml:space="preserve"> – sprawdzenie wytrzymałości mechanicznej.</w:t>
      </w:r>
    </w:p>
    <w:p>
      <w:pPr>
        <w:pStyle w:val="Normal"/>
        <w:spacing w:lineRule="auto" w: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Przeprowadzone badanie wykazało, że </w:t>
      </w:r>
      <w:r>
        <w:rPr>
          <w:rFonts w:ascii="Palatino Linotype" w:hAnsi="Palatino Linotype"/>
          <w:sz w:val="24"/>
          <w:szCs w:val="24"/>
          <w:shd w:fill="FFFFFF" w:val="clear"/>
        </w:rPr>
        <w:t xml:space="preserve">szlifierka kątowa BOSCH GWS 9-125S </w:t>
      </w:r>
      <w:r>
        <w:rPr>
          <w:rFonts w:ascii="Palatino Linotype" w:hAnsi="Palatino Linotype"/>
          <w:b/>
          <w:sz w:val="24"/>
          <w:szCs w:val="24"/>
          <w:shd w:fill="FFFFFF" w:val="clear"/>
        </w:rPr>
        <w:t>spełnia</w:t>
      </w:r>
      <w:r>
        <w:rPr>
          <w:rFonts w:ascii="Palatino Linotype" w:hAnsi="Palatino Linotype"/>
          <w:sz w:val="24"/>
          <w:szCs w:val="24"/>
          <w:shd w:fill="FFFFFF" w:val="clear"/>
        </w:rPr>
        <w:t xml:space="preserve"> wymagania ww. punktów norm.</w:t>
      </w:r>
    </w:p>
    <w:p>
      <w:pPr>
        <w:pStyle w:val="Standard"/>
        <w:spacing w:lineRule="auto" w: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Standard"/>
        <w:numPr>
          <w:ilvl w:val="0"/>
          <w:numId w:val="5"/>
        </w:numPr>
        <w:spacing w:lineRule="auto" w:line="360"/>
        <w:jc w:val="both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>WYKORZYSTANIE USTALEŃ KONTROLNYCH</w:t>
      </w:r>
    </w:p>
    <w:p>
      <w:pPr>
        <w:pStyle w:val="Normal"/>
        <w:spacing w:lineRule="auto" w:line="360"/>
        <w:ind w:firstLine="360"/>
        <w:jc w:val="both"/>
        <w:rPr>
          <w:rStyle w:val="Strong"/>
          <w:rFonts w:ascii="Palatino Linotype" w:hAnsi="Palatino Linotype"/>
          <w:b w:val="false"/>
          <w:b w:val="false"/>
          <w:bCs w:val="fals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 dzień sporządzenia informacji z</w:t>
      </w:r>
      <w:r>
        <w:rPr>
          <w:rStyle w:val="Strong"/>
          <w:rFonts w:ascii="Palatino Linotype" w:hAnsi="Palatino Linotype"/>
          <w:b w:val="false"/>
          <w:bCs w:val="false"/>
          <w:sz w:val="24"/>
          <w:szCs w:val="24"/>
        </w:rPr>
        <w:t xml:space="preserve">godnie z art. 40k. ust. 2 ustawy z dnia 30 sierpnia 2002 r. </w:t>
      </w:r>
      <w:r>
        <w:rPr>
          <w:rStyle w:val="Strong"/>
          <w:rFonts w:ascii="Palatino Linotype" w:hAnsi="Palatino Linotype"/>
          <w:b w:val="false"/>
          <w:bCs w:val="false"/>
          <w:i/>
          <w:iCs/>
          <w:sz w:val="24"/>
          <w:szCs w:val="24"/>
        </w:rPr>
        <w:t>o systemie oceny zgodności</w:t>
      </w:r>
      <w:r>
        <w:rPr>
          <w:rStyle w:val="Strong"/>
          <w:rFonts w:ascii="Palatino Linotype" w:hAnsi="Palatino Linotype"/>
          <w:b w:val="false"/>
          <w:bCs w:val="false"/>
          <w:sz w:val="24"/>
          <w:szCs w:val="24"/>
        </w:rPr>
        <w:t xml:space="preserve"> tut. Inspektorat skierował do:</w:t>
      </w:r>
    </w:p>
    <w:p>
      <w:pPr>
        <w:pStyle w:val="ListParagraph"/>
        <w:numPr>
          <w:ilvl w:val="0"/>
          <w:numId w:val="27"/>
        </w:numPr>
        <w:spacing w:lineRule="auto" w:line="360"/>
        <w:jc w:val="both"/>
        <w:rPr>
          <w:rStyle w:val="Strong"/>
          <w:rFonts w:ascii="Palatino Linotype" w:hAnsi="Palatino Linotype"/>
          <w:b w:val="false"/>
          <w:b w:val="false"/>
          <w:bCs w:val="false"/>
          <w:color w:val="FF0000"/>
          <w:sz w:val="24"/>
          <w:szCs w:val="24"/>
          <w:u w:val="single"/>
        </w:rPr>
      </w:pPr>
      <w:r>
        <w:rPr>
          <w:rStyle w:val="Strong"/>
          <w:rFonts w:ascii="Palatino Linotype" w:hAnsi="Palatino Linotype"/>
          <w:b w:val="false"/>
          <w:bCs w:val="false"/>
          <w:sz w:val="24"/>
          <w:szCs w:val="24"/>
        </w:rPr>
        <w:t xml:space="preserve">producenta zestawu </w:t>
      </w:r>
      <w:r>
        <w:rPr>
          <w:rFonts w:eastAsia="Palatino Linotype" w:cs="Palatino Linotype" w:ascii="Palatino Linotype" w:hAnsi="Palatino Linotype"/>
          <w:sz w:val="24"/>
          <w:szCs w:val="24"/>
        </w:rPr>
        <w:t>akumulatorowej wiertarko – wkrętarki DEDRA DED7878B</w:t>
      </w:r>
      <w:r>
        <w:rPr>
          <w:rStyle w:val="Strong"/>
          <w:rFonts w:ascii="Palatino Linotype" w:hAnsi="Palatino Linotype"/>
          <w:b w:val="false"/>
          <w:bCs w:val="false"/>
          <w:sz w:val="24"/>
          <w:szCs w:val="24"/>
        </w:rPr>
        <w:t xml:space="preserve"> – firmy </w:t>
      </w: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</w:rPr>
        <w:t>DEDRA-EXIM Sp. z o.o., 05-800 Pruszków, ul. 3 Maja 8;</w:t>
      </w:r>
    </w:p>
    <w:p>
      <w:pPr>
        <w:pStyle w:val="ListParagraph"/>
        <w:numPr>
          <w:ilvl w:val="0"/>
          <w:numId w:val="27"/>
        </w:numPr>
        <w:spacing w:lineRule="auto" w:line="360"/>
        <w:jc w:val="both"/>
        <w:rPr>
          <w:rStyle w:val="Strong"/>
          <w:rFonts w:ascii="Palatino Linotype" w:hAnsi="Palatino Linotype"/>
          <w:b w:val="false"/>
          <w:b w:val="false"/>
          <w:bCs w:val="false"/>
          <w:color w:val="FF0000"/>
          <w:sz w:val="24"/>
          <w:szCs w:val="24"/>
          <w:u w:val="single"/>
        </w:rPr>
      </w:pPr>
      <w:r>
        <w:rPr>
          <w:rStyle w:val="Strong"/>
          <w:rFonts w:ascii="Palatino Linotype" w:hAnsi="Palatino Linotype"/>
          <w:b w:val="false"/>
          <w:bCs w:val="false"/>
          <w:sz w:val="24"/>
          <w:szCs w:val="24"/>
        </w:rPr>
        <w:t>trzech dystrybutorów:</w:t>
      </w:r>
    </w:p>
    <w:p>
      <w:pPr>
        <w:pStyle w:val="ListParagraph"/>
        <w:numPr>
          <w:ilvl w:val="0"/>
          <w:numId w:val="28"/>
        </w:numPr>
        <w:spacing w:lineRule="auto" w:line="360"/>
        <w:jc w:val="both"/>
        <w:rPr>
          <w:rFonts w:ascii="Palatino Linotype" w:hAnsi="Palatino Linotype"/>
          <w:color w:val="FF0000"/>
          <w:sz w:val="24"/>
          <w:szCs w:val="24"/>
          <w:u w:val="single"/>
        </w:rPr>
      </w:pPr>
      <w:r>
        <w:rPr>
          <w:rStyle w:val="Strong"/>
          <w:rFonts w:ascii="Palatino Linotype" w:hAnsi="Palatino Linotype"/>
          <w:b w:val="false"/>
          <w:bCs w:val="false"/>
          <w:sz w:val="24"/>
          <w:szCs w:val="24"/>
        </w:rPr>
        <w:t xml:space="preserve">zestawu akumulatorowej wiertarko – wkrętarki Makita DDF459RF4J – firmy </w:t>
      </w: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</w:rPr>
        <w:t>Makita Sp. z o.o., 43-346 Bielsko – Biała, ul. Bestwińska 103;</w:t>
      </w:r>
    </w:p>
    <w:p>
      <w:pPr>
        <w:pStyle w:val="ListParagraph"/>
        <w:numPr>
          <w:ilvl w:val="0"/>
          <w:numId w:val="28"/>
        </w:numPr>
        <w:spacing w:lineRule="auto" w:line="360"/>
        <w:jc w:val="both"/>
        <w:rPr>
          <w:rFonts w:ascii="Palatino Linotype" w:hAnsi="Palatino Linotype"/>
          <w:color w:val="FF0000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zestawu akumulatorowej wiertarko – wkrętarki DEWALT</w:t>
      </w:r>
      <w:r>
        <w:rPr>
          <w:rFonts w:ascii="Palatino Linotype" w:hAnsi="Palatino Linotype"/>
          <w:sz w:val="24"/>
          <w:szCs w:val="24"/>
          <w:vertAlign w:val="subscript"/>
        </w:rPr>
        <w:t>®</w:t>
      </w:r>
      <w:r>
        <w:rPr>
          <w:rFonts w:ascii="Palatino Linotype" w:hAnsi="Palatino Linotype"/>
          <w:sz w:val="24"/>
          <w:szCs w:val="24"/>
        </w:rPr>
        <w:t xml:space="preserve"> DCD780M2 oraz zestawu akumulatorowej wiertarko – wkrętaki </w:t>
      </w:r>
      <w:r>
        <w:rPr>
          <w:rStyle w:val="Strong"/>
          <w:rFonts w:cs="Arial" w:ascii="Palatino Linotype" w:hAnsi="Palatino Linotype"/>
          <w:b w:val="false"/>
          <w:sz w:val="24"/>
          <w:szCs w:val="24"/>
        </w:rPr>
        <w:t>STANLEY</w:t>
      </w:r>
      <w:r>
        <w:rPr>
          <w:rStyle w:val="Strong"/>
          <w:rFonts w:cs="Arial" w:ascii="Palatino Linotype" w:hAnsi="Palatino Linotype"/>
          <w:b w:val="false"/>
          <w:sz w:val="24"/>
          <w:szCs w:val="24"/>
          <w:vertAlign w:val="subscript"/>
        </w:rPr>
        <w:t>®</w:t>
      </w:r>
      <w:r>
        <w:rPr>
          <w:rStyle w:val="Strong"/>
          <w:rFonts w:cs="Arial" w:ascii="Palatino Linotype" w:hAnsi="Palatino Linotype"/>
          <w:b w:val="false"/>
          <w:sz w:val="24"/>
          <w:szCs w:val="24"/>
        </w:rPr>
        <w:t xml:space="preserve"> FATMAX</w:t>
      </w:r>
      <w:r>
        <w:rPr>
          <w:rStyle w:val="Strong"/>
          <w:rFonts w:cs="Arial" w:ascii="Palatino Linotype" w:hAnsi="Palatino Linotype"/>
          <w:b w:val="false"/>
          <w:sz w:val="24"/>
          <w:szCs w:val="24"/>
          <w:vertAlign w:val="subscript"/>
        </w:rPr>
        <w:t>®</w:t>
      </w:r>
      <w:r>
        <w:rPr>
          <w:rStyle w:val="Strong"/>
          <w:rFonts w:cs="Arial" w:ascii="Palatino Linotype" w:hAnsi="Palatino Linotype"/>
          <w:b w:val="false"/>
          <w:sz w:val="24"/>
          <w:szCs w:val="24"/>
        </w:rPr>
        <w:t xml:space="preserve"> FMC011S2 </w:t>
      </w:r>
      <w:r>
        <w:rPr>
          <w:rFonts w:ascii="Palatino Linotype" w:hAnsi="Palatino Linotype"/>
          <w:sz w:val="24"/>
          <w:szCs w:val="24"/>
        </w:rPr>
        <w:t xml:space="preserve">– firmy </w:t>
      </w: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</w:rPr>
        <w:t>Black &amp; Decker Limited BVBA Sp. z o.o. Oddział w Polsce, ul. Prosta 68, 00 – 838 Warszawa</w:t>
      </w:r>
      <w:r>
        <w:rPr>
          <w:rFonts w:ascii="Palatino Linotype" w:hAnsi="Palatino Linotype"/>
          <w:sz w:val="24"/>
          <w:szCs w:val="24"/>
        </w:rPr>
        <w:t>;</w:t>
      </w:r>
    </w:p>
    <w:p>
      <w:pPr>
        <w:pStyle w:val="ListParagraph"/>
        <w:numPr>
          <w:ilvl w:val="0"/>
          <w:numId w:val="28"/>
        </w:numPr>
        <w:spacing w:lineRule="auto" w:line="360"/>
        <w:jc w:val="both"/>
        <w:rPr>
          <w:rStyle w:val="Strong"/>
          <w:rFonts w:ascii="Palatino Linotype" w:hAnsi="Palatino Linotype"/>
          <w:b w:val="false"/>
          <w:b w:val="false"/>
          <w:bCs w:val="false"/>
          <w:color w:val="FF0000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zestawu akumulatorowej wiertarko – wkrętarki metabo</w:t>
      </w:r>
      <w:r>
        <w:rPr>
          <w:rFonts w:ascii="Palatino Linotype" w:hAnsi="Palatino Linotype"/>
          <w:sz w:val="24"/>
          <w:szCs w:val="24"/>
          <w:vertAlign w:val="superscript"/>
        </w:rPr>
        <w:t>®</w:t>
      </w:r>
      <w:r>
        <w:rPr>
          <w:rFonts w:ascii="Palatino Linotype" w:hAnsi="Palatino Linotype"/>
          <w:sz w:val="24"/>
          <w:szCs w:val="24"/>
        </w:rPr>
        <w:t xml:space="preserve"> BS 18 L Quick – firmy Metabo Polska Sp. z o.o. ul. Gdyńska 28, 73-110 Stargard;</w:t>
      </w:r>
    </w:p>
    <w:p>
      <w:pPr>
        <w:pStyle w:val="Normal"/>
        <w:spacing w:lineRule="auto" w:line="360"/>
        <w:jc w:val="both"/>
        <w:rPr>
          <w:rStyle w:val="Strong"/>
          <w:rFonts w:ascii="Palatino Linotype" w:hAnsi="Palatino Linotype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Style w:val="Strong"/>
          <w:rFonts w:cs="Arial" w:ascii="Palatino Linotype" w:hAnsi="Palatino Linotype"/>
          <w:b w:val="false"/>
          <w:bCs w:val="false"/>
          <w:color w:val="000000"/>
          <w:sz w:val="24"/>
          <w:szCs w:val="24"/>
        </w:rPr>
        <w:t>wystąpienia z wnioskiem o podjęcie dobrowolnych działań naprawczych w zakresie usunięcia niezgodności z zasadniczymi wymaganiami oraz przedstawienie dowodów podjętych działań w podanym terminie. Do dnia dzisiejszego odpowiedzi udzieliły firmy:</w:t>
      </w:r>
    </w:p>
    <w:p>
      <w:pPr>
        <w:pStyle w:val="ListParagraph"/>
        <w:numPr>
          <w:ilvl w:val="0"/>
          <w:numId w:val="29"/>
        </w:numPr>
        <w:spacing w:lineRule="auto" w:line="36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</w:rPr>
        <w:t>DEDRA-EXIM Sp. z o.o., która przesłała odpowiedź wraz z kopią poprawionej deklaracji zgodności, poprawionej instrukcji obsługi, ogólnego bezpieczeństwa oraz tabliczki znamionowej;</w:t>
      </w:r>
    </w:p>
    <w:p>
      <w:pPr>
        <w:pStyle w:val="ListParagraph"/>
        <w:numPr>
          <w:ilvl w:val="0"/>
          <w:numId w:val="29"/>
        </w:numPr>
        <w:spacing w:lineRule="auto" w:line="36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eastAsia="Palatino Linotype" w:cs="Palatino Linotype" w:ascii="Palatino Linotype" w:hAnsi="Palatino Linotype"/>
          <w:color w:val="000000" w:themeColor="text1"/>
          <w:sz w:val="24"/>
          <w:szCs w:val="24"/>
        </w:rPr>
        <w:t>Makita Sp. z o.o., która przesłała odpowiedź z jakich powodów w instrukcji nie pojawiły się kwestionowane zagadnienia;</w:t>
      </w:r>
    </w:p>
    <w:p>
      <w:pPr>
        <w:pStyle w:val="Normal"/>
        <w:spacing w:lineRule="auto" w:line="360"/>
        <w:ind w:firstLine="36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cs="Arial" w:ascii="Palatino Linotype" w:hAnsi="Palatino Linotype"/>
          <w:color w:val="000000"/>
          <w:sz w:val="24"/>
          <w:szCs w:val="24"/>
        </w:rPr>
        <w:t>W pozostałych przypadkach, w których stwierdzono nieprawidłowości do dystrybutorów zostaną skierowane również wystąpienia z wnioskiem o podjęcie dobrowolnych działań naprawczych w zakresie usunięcia niezgodności z zasadniczymi wymaganiami oraz przedstawienia dowodów podjętych działań w podanym terminie.</w:t>
      </w:r>
    </w:p>
    <w:p>
      <w:pPr>
        <w:pStyle w:val="Normal"/>
        <w:spacing w:lineRule="auto" w:line="360"/>
        <w:ind w:firstLine="360"/>
        <w:jc w:val="both"/>
        <w:rPr>
          <w:rFonts w:ascii="Palatino Linotype" w:hAnsi="Palatino Linotype" w:cs="Arial"/>
          <w:i/>
          <w:i/>
          <w:color w:val="000000"/>
          <w:sz w:val="24"/>
          <w:szCs w:val="24"/>
        </w:rPr>
      </w:pPr>
      <w:r>
        <w:rPr>
          <w:rFonts w:cs="Arial" w:ascii="Palatino Linotype" w:hAnsi="Palatino Linotype"/>
          <w:color w:val="000000"/>
          <w:sz w:val="24"/>
          <w:szCs w:val="24"/>
        </w:rPr>
        <w:t xml:space="preserve">W przypadku producenta DEDRA-EXIM Sp. z o.o., który wprowadził do obrotu wyrób niezgodny z zasadniczymi wymaganiami zostanie skierowane zawiadomienie do prokuratury o podejrzeniu popełnienia przestępstwa z art. 45 </w:t>
      </w:r>
      <w:r>
        <w:rPr>
          <w:rFonts w:cs="Arial" w:ascii="Palatino Linotype" w:hAnsi="Palatino Linotype"/>
          <w:i/>
          <w:color w:val="000000"/>
          <w:sz w:val="24"/>
          <w:szCs w:val="24"/>
        </w:rPr>
        <w:t xml:space="preserve">ustawy o </w:t>
      </w:r>
      <w:r>
        <w:rPr>
          <w:rFonts w:eastAsia="Palatino Linotype" w:cs="Palatino Linotype" w:ascii="Palatino Linotype" w:hAnsi="Palatino Linotype"/>
          <w:i/>
          <w:iCs/>
          <w:sz w:val="24"/>
          <w:szCs w:val="24"/>
          <w:shd w:fill="FFFFFF" w:val="clear"/>
        </w:rPr>
        <w:t>systemie oceny zgodności;</w:t>
      </w:r>
    </w:p>
    <w:p>
      <w:pPr>
        <w:pStyle w:val="Normal"/>
        <w:spacing w:lineRule="auto" w:line="36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cs="Arial" w:ascii="Palatino Linotype" w:hAnsi="Palatino Linotype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cs="Arial" w:ascii="Palatino Linotype" w:hAnsi="Palatino Linotype"/>
          <w:b/>
          <w:color w:val="000000"/>
          <w:sz w:val="24"/>
          <w:szCs w:val="24"/>
        </w:rPr>
        <w:t>DANE O WSPÓŁPRACY Z ORGANAMI CELNYMI</w:t>
      </w:r>
    </w:p>
    <w:p>
      <w:pPr>
        <w:pStyle w:val="ListParagraph"/>
        <w:spacing w:lineRule="auto" w:line="360"/>
        <w:ind w:left="360" w:firstLine="36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cs="Arial" w:ascii="Palatino Linotype" w:hAnsi="Palatino Linotype"/>
          <w:color w:val="000000"/>
          <w:sz w:val="24"/>
          <w:szCs w:val="24"/>
        </w:rPr>
        <w:t>W I kwartale 2019 r. tutejszy Inspektorat nie wydawał opinii dotyczących maszyn – elektronarzędzi na potrzeby urzędów celnych.</w:t>
      </w:r>
    </w:p>
    <w:p>
      <w:pPr>
        <w:pStyle w:val="ListParagraph"/>
        <w:spacing w:lineRule="auto" w:line="360"/>
        <w:ind w:left="360" w:hanging="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cs="Arial" w:ascii="Palatino Linotype" w:hAnsi="Palatino Linotype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cs="Arial" w:ascii="Palatino Linotype" w:hAnsi="Palatino Linotype"/>
          <w:b/>
          <w:color w:val="000000"/>
          <w:sz w:val="24"/>
          <w:szCs w:val="24"/>
        </w:rPr>
        <w:t>OCENA OGÓLNEJ SYTUACJI NA RYNKU KONTROLOWANYCH WYROBÓW</w:t>
      </w:r>
    </w:p>
    <w:p>
      <w:pPr>
        <w:pStyle w:val="ListParagraph"/>
        <w:spacing w:lineRule="auto" w:line="360"/>
        <w:ind w:left="360" w:firstLine="36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cs="Arial" w:ascii="Palatino Linotype" w:hAnsi="Palatino Linotype"/>
          <w:color w:val="000000"/>
          <w:sz w:val="24"/>
          <w:szCs w:val="24"/>
        </w:rPr>
        <w:t>Każde skontrolowane elektronarzędzie oznakowane było znakiem CE oraz wyposażone było w deklarację zgodności, instrukcję obsługi i instrukcję ogólnego bezpieczeństwa.</w:t>
      </w:r>
    </w:p>
    <w:p>
      <w:pPr>
        <w:pStyle w:val="ListParagraph"/>
        <w:spacing w:lineRule="auto" w:line="360"/>
        <w:ind w:left="360" w:firstLine="36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cs="Arial" w:ascii="Palatino Linotype" w:hAnsi="Palatino Linotype"/>
          <w:color w:val="000000"/>
          <w:sz w:val="24"/>
          <w:szCs w:val="24"/>
        </w:rPr>
        <w:t xml:space="preserve">Siedem na osiem kontrolowanych elektronarzędzi oznakowane było w sposób zgodny z deklarowaną normą oraz </w:t>
      </w:r>
      <w:r>
        <w:rPr>
          <w:rFonts w:cs="Arial" w:ascii="Palatino Linotype" w:hAnsi="Palatino Linotype"/>
          <w:i/>
          <w:color w:val="000000"/>
          <w:sz w:val="24"/>
          <w:szCs w:val="24"/>
        </w:rPr>
        <w:t xml:space="preserve">rozporządzeniem MG. </w:t>
      </w:r>
      <w:r>
        <w:rPr>
          <w:rFonts w:cs="Arial" w:ascii="Palatino Linotype" w:hAnsi="Palatino Linotype"/>
          <w:color w:val="000000"/>
          <w:sz w:val="24"/>
          <w:szCs w:val="24"/>
        </w:rPr>
        <w:t>W jednym przypadku stwierdzono uchybienia dotyczące oznakowania.</w:t>
      </w:r>
    </w:p>
    <w:p>
      <w:pPr>
        <w:pStyle w:val="ListParagraph"/>
        <w:spacing w:lineRule="auto" w:line="360"/>
        <w:ind w:left="360" w:firstLine="36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cs="Arial" w:ascii="Palatino Linotype" w:hAnsi="Palatino Linotype"/>
          <w:color w:val="000000"/>
          <w:sz w:val="24"/>
          <w:szCs w:val="24"/>
        </w:rPr>
        <w:t xml:space="preserve">W przypadku trzech skontrolowanych wyrobów (maszyny z poz. 2, 5, 8) stwierdzono w instrukcjach ogólnego bezpieczeństwa stosowanie zapisów wymaganych nowszą normą niż norma deklarowana. Sytuacja ta wynika zapewne z okresu przejściowego między normą </w:t>
      </w:r>
      <w:r>
        <w:rPr>
          <w:rFonts w:cs="Arial" w:ascii="Palatino Linotype" w:hAnsi="Palatino Linotype"/>
          <w:i/>
          <w:color w:val="000000"/>
          <w:sz w:val="24"/>
          <w:szCs w:val="24"/>
        </w:rPr>
        <w:t xml:space="preserve">PN-EN 60745-1, </w:t>
      </w:r>
      <w:r>
        <w:rPr>
          <w:rFonts w:cs="Arial" w:ascii="Palatino Linotype" w:hAnsi="Palatino Linotype"/>
          <w:color w:val="000000"/>
          <w:sz w:val="24"/>
          <w:szCs w:val="24"/>
        </w:rPr>
        <w:t xml:space="preserve">a nowszą normą </w:t>
      </w:r>
      <w:r>
        <w:rPr>
          <w:rFonts w:cs="Arial" w:ascii="Palatino Linotype" w:hAnsi="Palatino Linotype"/>
          <w:i/>
          <w:color w:val="000000"/>
          <w:sz w:val="24"/>
          <w:szCs w:val="24"/>
        </w:rPr>
        <w:t xml:space="preserve">PN-EN 62841-1 </w:t>
      </w:r>
      <w:r>
        <w:rPr>
          <w:rFonts w:cs="Arial" w:ascii="Palatino Linotype" w:hAnsi="Palatino Linotype"/>
          <w:color w:val="000000"/>
          <w:sz w:val="24"/>
          <w:szCs w:val="24"/>
        </w:rPr>
        <w:t>oraz z rekomendacji komitetu IEC o możliwości stosowania w instrukcjach zapisów nowszej normy (w określonych punktach, np. dotyczących bezpieczeństwa).</w:t>
      </w:r>
    </w:p>
    <w:p>
      <w:pPr>
        <w:pStyle w:val="ListParagraph"/>
        <w:spacing w:lineRule="auto" w:line="360"/>
        <w:ind w:left="360" w:firstLine="360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cs="Arial" w:ascii="Palatino Linotype" w:hAnsi="Palatino Linotype"/>
          <w:color w:val="000000"/>
          <w:sz w:val="24"/>
          <w:szCs w:val="24"/>
        </w:rPr>
        <w:t>W dwóch kolejnych przypadkach (maszyny z poz. 3, 4) stwierdzono drobne uchybienia w instrukcji związane z brakiem rekomendacji ostrzeżenia wymaganego deklarowaną normą.</w:t>
      </w:r>
    </w:p>
    <w:p>
      <w:pPr>
        <w:pStyle w:val="ListParagraph"/>
        <w:spacing w:lineRule="auto" w:line="360"/>
        <w:ind w:left="360" w:firstLine="360"/>
        <w:jc w:val="both"/>
        <w:rPr>
          <w:rFonts w:ascii="Palatino Linotype" w:hAnsi="Palatino Linotype"/>
          <w:bCs/>
          <w:sz w:val="18"/>
          <w:szCs w:val="18"/>
        </w:rPr>
      </w:pPr>
      <w:r>
        <w:rPr>
          <w:rFonts w:cs="Arial" w:ascii="Palatino Linotype" w:hAnsi="Palatino Linotype"/>
          <w:color w:val="000000"/>
          <w:sz w:val="24"/>
          <w:szCs w:val="24"/>
        </w:rPr>
        <w:t>W instrukcjach obsługi oraz bezpieczeństwa siedmiu z ośmiu skontrolowanych elektronarzędzi stwierdzono błędy wynikające z tłumaczenia instrukcji oryginalnej na język polski.</w:t>
      </w:r>
    </w:p>
    <w:sectPr>
      <w:footerReference w:type="default" r:id="rId6"/>
      <w:type w:val="nextPage"/>
      <w:pgSz w:w="11906" w:h="16838"/>
      <w:pgMar w:left="1134" w:right="1134" w:header="0" w:top="1134" w:footer="851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Palatino Linotype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15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2"/>
        <w:bCs w:val="false"/>
        <w:rFonts w:ascii="Palatino Linotype" w:hAnsi="Palatino Linotyp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bCs w:val="false"/>
        <w:color w:val="00000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2"/>
        <w:b/>
        <w:szCs w:val="22"/>
        <w:bCs w:val="fals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sz w:val="22"/>
        <w:b w:val="false"/>
        <w:szCs w:val="22"/>
        <w:bCs w:val="fals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22"/>
        <w:b w:val="false"/>
        <w:szCs w:val="22"/>
        <w:bCs w:val="fals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22"/>
        <w:b w:val="false"/>
        <w:szCs w:val="22"/>
        <w:bCs w:val="fals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b w:val="false"/>
        <w:szCs w:val="22"/>
        <w:bCs w:val="fals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22"/>
        <w:b w:val="false"/>
        <w:szCs w:val="22"/>
        <w:bCs w:val="fals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22"/>
        <w:b w:val="false"/>
        <w:szCs w:val="22"/>
        <w:bCs w:val="false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upperRoman"/>
      <w:lvlText w:val="%1."/>
      <w:lvlJc w:val="right"/>
      <w:pPr>
        <w:ind w:left="360" w:hanging="360"/>
      </w:pPr>
      <w:rPr>
        <w:sz w:val="24"/>
        <w:b/>
        <w:rFonts w:ascii="Palatino Linotype" w:hAnsi="Palatino Linotyp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lowerLetter"/>
      <w:lvlText w:val="%1)"/>
      <w:lvlJc w:val="left"/>
      <w:pPr>
        <w:ind w:left="360" w:hanging="360"/>
      </w:pPr>
      <w:rPr>
        <w:sz w:val="24"/>
        <w:u w:val="none"/>
        <w:b w:val="false"/>
        <w:rFonts w:ascii="Palatino Linotype" w:hAnsi="Palatino Linotype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b w:val="false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Heading 1"/>
    <w:qFormat/>
    <w:pPr>
      <w:widowControl w:val="false"/>
      <w:numPr>
        <w:ilvl w:val="0"/>
        <w:numId w:val="1"/>
      </w:numPr>
      <w:outlineLvl w:val="0"/>
      <w:outlineLvl w:val="0"/>
    </w:pPr>
    <w:rPr>
      <w:rFonts w:ascii="Times New Roman" w:hAnsi="Times New Roman" w:eastAsia="Times New Roman" w:cs="Times New Roman"/>
      <w:b/>
      <w:bCs/>
      <w:color w:val="auto"/>
      <w:sz w:val="36"/>
      <w:szCs w:val="36"/>
      <w:lang w:val="pl-PL" w:eastAsia="pl-PL" w:bidi="ar-SA"/>
    </w:rPr>
  </w:style>
  <w:style w:type="paragraph" w:styleId="Nagwek2">
    <w:name w:val="Heading 2"/>
    <w:basedOn w:val="Normal"/>
    <w:qFormat/>
    <w:pPr>
      <w:keepNext/>
      <w:numPr>
        <w:ilvl w:val="1"/>
        <w:numId w:val="1"/>
      </w:numPr>
      <w:outlineLvl w:val="1"/>
      <w:outlineLvl w:val="1"/>
    </w:pPr>
    <w:rPr>
      <w:b/>
      <w:sz w:val="24"/>
    </w:rPr>
  </w:style>
  <w:style w:type="paragraph" w:styleId="Nagwek3">
    <w:name w:val="Heading 3"/>
    <w:qFormat/>
    <w:pPr>
      <w:widowControl w:val="false"/>
      <w:numPr>
        <w:ilvl w:val="2"/>
        <w:numId w:val="1"/>
      </w:numPr>
      <w:spacing w:before="140" w:after="0"/>
      <w:outlineLvl w:val="2"/>
      <w:outlineLvl w:val="2"/>
    </w:pPr>
    <w:rPr>
      <w:rFonts w:ascii="Times New Roman" w:hAnsi="Times New Roman" w:eastAsia="Times New Roman" w:cs="Times New Roman"/>
      <w:b/>
      <w:bCs/>
      <w:color w:val="80808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</w:rPr>
  </w:style>
  <w:style w:type="character" w:styleId="WW8Num4z0" w:customStyle="1">
    <w:name w:val="WW8Num4z0"/>
    <w:qFormat/>
    <w:rPr>
      <w:rFonts w:ascii="Times New Roman" w:hAnsi="Times New Roman" w:eastAsia="Times New Roman" w:cs="Times New Roman"/>
    </w:rPr>
  </w:style>
  <w:style w:type="character" w:styleId="WW8Num5z0" w:customStyle="1">
    <w:name w:val="WW8Num5z0"/>
    <w:qFormat/>
    <w:rPr>
      <w:rFonts w:ascii="Times New Roman" w:hAnsi="Times New Roman" w:cs="Times New Roman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Domylnaczcionkaakapitu1" w:customStyle="1">
    <w:name w:val="Domyślna czcionka akapitu1"/>
    <w:qFormat/>
    <w:rPr/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2" w:customStyle="1">
    <w:name w:val="WW8Num7z2"/>
    <w:qFormat/>
    <w:rPr>
      <w:rFonts w:ascii="Wingdings" w:hAnsi="Wingdings"/>
    </w:rPr>
  </w:style>
  <w:style w:type="character" w:styleId="WW8Num7z3" w:customStyle="1">
    <w:name w:val="WW8Num7z3"/>
    <w:qFormat/>
    <w:rPr>
      <w:rFonts w:ascii="Symbol" w:hAnsi="Symbol"/>
    </w:rPr>
  </w:style>
  <w:style w:type="character" w:styleId="WW8Num7z4" w:customStyle="1">
    <w:name w:val="WW8Num7z4"/>
    <w:qFormat/>
    <w:rPr>
      <w:rFonts w:ascii="Courier New" w:hAnsi="Courier New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Pr>
      <w:rFonts w:ascii="Courier New" w:hAnsi="Courier New"/>
    </w:rPr>
  </w:style>
  <w:style w:type="character" w:styleId="WW8Num9z2" w:customStyle="1">
    <w:name w:val="WW8Num9z2"/>
    <w:qFormat/>
    <w:rPr>
      <w:rFonts w:ascii="Wingdings" w:hAnsi="Wingdings"/>
    </w:rPr>
  </w:style>
  <w:style w:type="character" w:styleId="WW8Num9z3" w:customStyle="1">
    <w:name w:val="WW8Num9z3"/>
    <w:qFormat/>
    <w:rPr>
      <w:rFonts w:ascii="Symbol" w:hAnsi="Symbol"/>
    </w:rPr>
  </w:style>
  <w:style w:type="character" w:styleId="Znakiwypunktowania" w:customStyle="1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numeracji" w:customStyle="1">
    <w:name w:val="Znaki numeracji"/>
    <w:qFormat/>
    <w:rPr>
      <w:rFonts w:ascii="Palatino Linotype" w:hAnsi="Palatino Linotype"/>
      <w:b w:val="false"/>
      <w:bCs w:val="false"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TekstdymkaZnak" w:customStyle="1">
    <w:name w:val="Tekst dymka Znak"/>
    <w:link w:val="Tekstdymka"/>
    <w:uiPriority w:val="99"/>
    <w:semiHidden/>
    <w:qFormat/>
    <w:rsid w:val="00a65c8a"/>
    <w:rPr>
      <w:rFonts w:ascii="Segoe UI" w:hAnsi="Segoe UI" w:cs="Segoe UI"/>
      <w:sz w:val="18"/>
      <w:szCs w:val="18"/>
    </w:rPr>
  </w:style>
  <w:style w:type="character" w:styleId="Domylnaczcionkaakapitu2" w:customStyle="1">
    <w:name w:val="Domyślna czcionka akapitu2"/>
    <w:qFormat/>
    <w:rsid w:val="007478ab"/>
    <w:rPr/>
  </w:style>
  <w:style w:type="character" w:styleId="WW8Num10z0" w:customStyle="1">
    <w:name w:val="WW8Num10z0"/>
    <w:qFormat/>
    <w:rsid w:val="00b91498"/>
    <w:rPr>
      <w:rFonts w:ascii="Wingdings" w:hAnsi="Wingdings"/>
    </w:rPr>
  </w:style>
  <w:style w:type="character" w:styleId="Wyrnienie">
    <w:name w:val="Wyróżnienie"/>
    <w:uiPriority w:val="20"/>
    <w:qFormat/>
    <w:rsid w:val="00de38fb"/>
    <w:rPr>
      <w:i/>
      <w:iCs/>
    </w:rPr>
  </w:style>
  <w:style w:type="character" w:styleId="WWAbsatzStandardschriftart11111" w:customStyle="1">
    <w:name w:val="WW-Absatz-Standardschriftart11111"/>
    <w:qFormat/>
    <w:rsid w:val="003f43c2"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f825cf"/>
    <w:rPr/>
  </w:style>
  <w:style w:type="character" w:styleId="Mocnowyrniony" w:customStyle="1">
    <w:name w:val="Mocno wyróżniony"/>
    <w:qFormat/>
    <w:rsid w:val="00ed2715"/>
    <w:rPr>
      <w:b/>
      <w:bCs/>
    </w:rPr>
  </w:style>
  <w:style w:type="character" w:styleId="ListLabel1">
    <w:name w:val="ListLabel 1"/>
    <w:qFormat/>
    <w:rPr>
      <w:rFonts w:ascii="Palatino Linotype" w:hAnsi="Palatino Linotype"/>
      <w:b w:val="false"/>
      <w:bCs w:val="false"/>
      <w:sz w:val="24"/>
      <w:szCs w:val="22"/>
    </w:rPr>
  </w:style>
  <w:style w:type="character" w:styleId="ListLabel2">
    <w:name w:val="ListLabel 2"/>
    <w:qFormat/>
    <w:rPr>
      <w:b/>
      <w:bCs w:val="false"/>
      <w:color w:val="000000"/>
      <w:sz w:val="22"/>
      <w:szCs w:val="22"/>
    </w:rPr>
  </w:style>
  <w:style w:type="character" w:styleId="ListLabel3">
    <w:name w:val="ListLabel 3"/>
    <w:qFormat/>
    <w:rPr>
      <w:b/>
      <w:bCs w:val="false"/>
      <w:sz w:val="22"/>
      <w:szCs w:val="22"/>
    </w:rPr>
  </w:style>
  <w:style w:type="character" w:styleId="ListLabel4">
    <w:name w:val="ListLabel 4"/>
    <w:qFormat/>
    <w:rPr>
      <w:b w:val="false"/>
      <w:bCs w:val="false"/>
      <w:sz w:val="22"/>
      <w:szCs w:val="22"/>
    </w:rPr>
  </w:style>
  <w:style w:type="character" w:styleId="ListLabel5">
    <w:name w:val="ListLabel 5"/>
    <w:qFormat/>
    <w:rPr>
      <w:b w:val="false"/>
      <w:bCs w:val="false"/>
      <w:sz w:val="22"/>
      <w:szCs w:val="22"/>
    </w:rPr>
  </w:style>
  <w:style w:type="character" w:styleId="ListLabel6">
    <w:name w:val="ListLabel 6"/>
    <w:qFormat/>
    <w:rPr>
      <w:b w:val="false"/>
      <w:bCs w:val="false"/>
      <w:sz w:val="22"/>
      <w:szCs w:val="22"/>
    </w:rPr>
  </w:style>
  <w:style w:type="character" w:styleId="ListLabel7">
    <w:name w:val="ListLabel 7"/>
    <w:qFormat/>
    <w:rPr>
      <w:b w:val="false"/>
      <w:bCs w:val="false"/>
      <w:sz w:val="22"/>
      <w:szCs w:val="22"/>
    </w:rPr>
  </w:style>
  <w:style w:type="character" w:styleId="ListLabel8">
    <w:name w:val="ListLabel 8"/>
    <w:qFormat/>
    <w:rPr>
      <w:b w:val="false"/>
      <w:bCs w:val="false"/>
      <w:sz w:val="22"/>
      <w:szCs w:val="22"/>
    </w:rPr>
  </w:style>
  <w:style w:type="character" w:styleId="ListLabel9">
    <w:name w:val="ListLabel 9"/>
    <w:qFormat/>
    <w:rPr>
      <w:b w:val="false"/>
      <w:bCs w:val="false"/>
      <w:sz w:val="22"/>
      <w:szCs w:val="22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Palatino Linotype" w:hAnsi="Palatino Linotype"/>
      <w:b/>
      <w:sz w:val="24"/>
    </w:rPr>
  </w:style>
  <w:style w:type="character" w:styleId="ListLabel17">
    <w:name w:val="ListLabel 17"/>
    <w:qFormat/>
    <w:rPr>
      <w:rFonts w:eastAsia="Times New Roman" w:cs="Palatino Linotype"/>
      <w:b/>
      <w:color w:val="00000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b/>
      <w:bCs w:val="false"/>
      <w:sz w:val="22"/>
      <w:szCs w:val="22"/>
    </w:rPr>
  </w:style>
  <w:style w:type="character" w:styleId="ListLabel25">
    <w:name w:val="ListLabel 25"/>
    <w:qFormat/>
    <w:rPr>
      <w:b/>
      <w:bCs w:val="false"/>
      <w:sz w:val="22"/>
      <w:szCs w:val="22"/>
    </w:rPr>
  </w:style>
  <w:style w:type="character" w:styleId="ListLabel26">
    <w:name w:val="ListLabel 26"/>
    <w:qFormat/>
    <w:rPr>
      <w:b/>
      <w:bCs w:val="false"/>
      <w:sz w:val="22"/>
      <w:szCs w:val="22"/>
    </w:rPr>
  </w:style>
  <w:style w:type="character" w:styleId="ListLabel27">
    <w:name w:val="ListLabel 27"/>
    <w:qFormat/>
    <w:rPr>
      <w:b w:val="false"/>
      <w:bCs w:val="false"/>
      <w:sz w:val="22"/>
      <w:szCs w:val="22"/>
    </w:rPr>
  </w:style>
  <w:style w:type="character" w:styleId="ListLabel28">
    <w:name w:val="ListLabel 28"/>
    <w:qFormat/>
    <w:rPr>
      <w:b w:val="false"/>
      <w:bCs w:val="false"/>
      <w:sz w:val="22"/>
      <w:szCs w:val="22"/>
    </w:rPr>
  </w:style>
  <w:style w:type="character" w:styleId="ListLabel29">
    <w:name w:val="ListLabel 29"/>
    <w:qFormat/>
    <w:rPr>
      <w:b w:val="false"/>
      <w:bCs w:val="false"/>
      <w:sz w:val="22"/>
      <w:szCs w:val="22"/>
    </w:rPr>
  </w:style>
  <w:style w:type="character" w:styleId="ListLabel30">
    <w:name w:val="ListLabel 30"/>
    <w:qFormat/>
    <w:rPr>
      <w:b w:val="false"/>
      <w:bCs w:val="false"/>
      <w:sz w:val="22"/>
      <w:szCs w:val="22"/>
    </w:rPr>
  </w:style>
  <w:style w:type="character" w:styleId="ListLabel31">
    <w:name w:val="ListLabel 31"/>
    <w:qFormat/>
    <w:rPr>
      <w:b w:val="false"/>
      <w:bCs w:val="false"/>
      <w:sz w:val="22"/>
      <w:szCs w:val="22"/>
    </w:rPr>
  </w:style>
  <w:style w:type="character" w:styleId="ListLabel32">
    <w:name w:val="ListLabel 32"/>
    <w:qFormat/>
    <w:rPr>
      <w:b w:val="false"/>
      <w:bCs w:val="false"/>
      <w:sz w:val="22"/>
      <w:szCs w:val="22"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color w:val="00000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eastAsia="Palatino Linotype"/>
      <w:color w:val="000000"/>
    </w:rPr>
  </w:style>
  <w:style w:type="character" w:styleId="ListLabel66">
    <w:name w:val="ListLabel 66"/>
    <w:qFormat/>
    <w:rPr>
      <w:rFonts w:ascii="Palatino Linotype" w:hAnsi="Palatino Linotype"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ascii="Palatino Linotype" w:hAnsi="Palatino Linotype"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ascii="Palatino Linotype" w:hAnsi="Palatino Linotype"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ascii="Palatino Linotype" w:hAnsi="Palatino Linotype"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ascii="Palatino Linotype" w:hAnsi="Palatino Linotype"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ascii="Palatino Linotype" w:hAnsi="Palatino Linotype" w:cs="Courier New"/>
      <w:sz w:val="24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ascii="Palatino Linotype" w:hAnsi="Palatino Linotype"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color w:val="000000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ascii="Palatino Linotype" w:hAnsi="Palatino Linotype" w:cs="Courier New"/>
      <w:sz w:val="24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color w:val="000000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ascii="Palatino Linotype" w:hAnsi="Palatino Linotype" w:cs="Courier New"/>
      <w:sz w:val="24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ascii="Palatino Linotype" w:hAnsi="Palatino Linotype"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ascii="Palatino Linotype" w:hAnsi="Palatino Linotype"/>
      <w:b w:val="false"/>
      <w:color w:val="00000A"/>
      <w:sz w:val="24"/>
      <w:u w:val="none"/>
    </w:rPr>
  </w:style>
  <w:style w:type="character" w:styleId="ListLabel131">
    <w:name w:val="ListLabel 131"/>
    <w:qFormat/>
    <w:rPr>
      <w:rFonts w:ascii="Palatino Linotype" w:hAnsi="Palatino Linotype"/>
      <w:b w:val="false"/>
      <w:color w:val="00000A"/>
      <w:sz w:val="24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Zawartoramki" w:customStyle="1">
    <w:name w:val="Zawartość ramki"/>
    <w:basedOn w:val="Tretekstu"/>
    <w:qFormat/>
    <w:pPr/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link w:val="TekstpodstawowywcityZnak"/>
    <w:pPr>
      <w:ind w:firstLine="756"/>
    </w:pPr>
    <w:rPr/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11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qFormat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uiPriority w:val="99"/>
    <w:unhideWhenUsed/>
    <w:qFormat/>
    <w:rsid w:val="00aa329b"/>
    <w:pPr>
      <w:suppressAutoHyphens w:val="false"/>
      <w:spacing w:beforeAutospacing="1" w:after="0"/>
      <w:jc w:val="both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5c8a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5ad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7478ab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eastAsia="aa-ET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Application>LibreOffice/5.3.2.2$Windows_x86 LibreOffice_project/6cd4f1ef626f15116896b1d8e1398b56da0d0ee1</Application>
  <Pages>15</Pages>
  <Words>3557</Words>
  <Characters>20941</Characters>
  <CharactersWithSpaces>24528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2018-07-02T11:34:00Z</dcterms:created>
  <dc:creator>OT-PIH</dc:creator>
  <dc:description/>
  <dc:language>pl-PL</dc:language>
  <cp:lastModifiedBy/>
  <cp:lastPrinted>2018-07-10T12:53:00Z</cp:lastPrinted>
  <dcterms:modified xsi:type="dcterms:W3CDTF">2019-09-18T12:33:22Z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