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Times New Roman" w:hAnsi="Times New Roman"/>
          <w:lang w:val="zxx" w:eastAsia="zxx"/>
        </w:rPr>
      </w:pPr>
      <w:r>
        <w:rPr>
          <w:lang w:val="zxx" w:eastAsia="zxx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-7620</wp:posOffset>
                </wp:positionH>
                <wp:positionV relativeFrom="paragraph">
                  <wp:posOffset>833755</wp:posOffset>
                </wp:positionV>
                <wp:extent cx="6115685" cy="6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0"/>
                        </a:xfrm>
                        <a:prstGeom prst="line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6pt,65.65pt" to="480.85pt,65.65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posOffset>948055</wp:posOffset>
            </wp:positionH>
            <wp:positionV relativeFrom="page">
              <wp:posOffset>638175</wp:posOffset>
            </wp:positionV>
            <wp:extent cx="1971675" cy="99885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" t="-9" r="-5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page">
                  <wp:posOffset>2861945</wp:posOffset>
                </wp:positionH>
                <wp:positionV relativeFrom="page">
                  <wp:posOffset>638175</wp:posOffset>
                </wp:positionV>
                <wp:extent cx="4316730" cy="1010920"/>
                <wp:effectExtent l="0" t="0" r="0" b="0"/>
                <wp:wrapTopAndBottom/>
                <wp:docPr id="3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730" cy="101092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WOJE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 xml:space="preserve">WÓDZKI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NSPEKTORAT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Palatino Linotype" w:hAnsi="Palatino Linotype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 xml:space="preserve">NSPEKCJI HANDLOWEJ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Palatino Linotype" w:hAnsi="Palatino Linotype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W KIELCACH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25-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501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Kielce, ul. Sienkiewicza 76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n-US"/>
                              </w:rPr>
                              <w:t xml:space="preserve">tel. 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n-US"/>
                              </w:rPr>
                              <w:t xml:space="preserve">41 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n-US"/>
                              </w:rPr>
                              <w:t xml:space="preserve">366-19-41, fax 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n-US"/>
                              </w:rPr>
                              <w:t xml:space="preserve">41 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n-US"/>
                              </w:rPr>
                              <w:t xml:space="preserve">366-22-34 , e-mail : </w:t>
                            </w:r>
                            <w:hyperlink r:id="rId3">
                              <w:r>
                                <w:rPr>
                                  <w:rStyle w:val="Czeinternetowe"/>
                                  <w:rFonts w:ascii="Palatino Linotype" w:hAnsi="Palatino Linotype"/>
                                  <w:sz w:val="18"/>
                                  <w:szCs w:val="18"/>
                                  <w:lang w:val="en-US"/>
                                </w:rPr>
                                <w:t>wiih.kielce@pro.onet.pl</w:t>
                              </w:r>
                            </w:hyperlink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Palatino Linotype" w:hAnsi="Palatino Linotype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39.9pt;height:79.6pt;mso-wrap-distance-left:9.05pt;mso-wrap-distance-right:9.05pt;mso-wrap-distance-top:0pt;mso-wrap-distance-bottom:0pt;margin-top:50.25pt;mso-position-vertical-relative:page;margin-left:225.35pt;mso-position-horizontal-relative:page">
                <v:textbox inset="0.000694444444444444in,0.000694444444444444in,0.000694444444444444in,0.000694444444444444in">
                  <w:txbxContent>
                    <w:p>
                      <w:pPr>
                        <w:pStyle w:val="Normal"/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WOJE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 xml:space="preserve">WÓDZKI 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NSPEKTORAT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Palatino Linotype" w:hAnsi="Palatino Linotype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 xml:space="preserve">NSPEKCJI HANDLOWEJ 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Palatino Linotype" w:hAnsi="Palatino Linotype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W KIELCACH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25-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501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Kielce, ul. Sienkiewicza 76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Fonts w:ascii="Palatino Linotype" w:hAnsi="Palatino Linotype"/>
                          <w:sz w:val="18"/>
                          <w:szCs w:val="18"/>
                          <w:lang w:val="en-US"/>
                        </w:rPr>
                        <w:t xml:space="preserve">tel. </w:t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  <w:lang w:val="en-US"/>
                        </w:rPr>
                        <w:t xml:space="preserve">41 </w:t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  <w:lang w:val="en-US"/>
                        </w:rPr>
                        <w:t xml:space="preserve">366-19-41, fax </w:t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  <w:lang w:val="en-US"/>
                        </w:rPr>
                        <w:t xml:space="preserve">41 </w:t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  <w:lang w:val="en-US"/>
                        </w:rPr>
                        <w:t xml:space="preserve">366-22-34 , e-mail : </w:t>
                      </w:r>
                      <w:hyperlink r:id="rId4">
                        <w:r>
                          <w:rPr>
                            <w:rStyle w:val="Czeinternetowe"/>
                            <w:rFonts w:ascii="Palatino Linotype" w:hAnsi="Palatino Linotype"/>
                            <w:sz w:val="18"/>
                            <w:szCs w:val="18"/>
                            <w:lang w:val="en-US"/>
                          </w:rPr>
                          <w:t>wiih.kielce@pro.onet.pl</w:t>
                        </w:r>
                      </w:hyperlink>
                    </w:p>
                    <w:p>
                      <w:pPr>
                        <w:pStyle w:val="Normal"/>
                        <w:jc w:val="center"/>
                        <w:rPr>
                          <w:rFonts w:ascii="Palatino Linotype" w:hAnsi="Palatino Linotype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auto" w:line="360"/>
        <w:rPr>
          <w:rFonts w:ascii="Palatino Linotype" w:hAnsi="Palatino Linotype" w:eastAsia="Times New Roman" w:cs="Palatino Linotype"/>
          <w:b w:val="false"/>
          <w:b w:val="false"/>
          <w:bCs w:val="false"/>
          <w:color w:val="auto"/>
          <w:sz w:val="24"/>
          <w:szCs w:val="24"/>
          <w:lang w:val="pl-PL" w:eastAsia="zxx" w:bidi="ar-SA"/>
        </w:rPr>
      </w:pPr>
      <w:r>
        <w:rPr>
          <w:rFonts w:eastAsia="Times New Roman" w:cs="Palatino Linotype" w:ascii="Palatino Linotype" w:hAnsi="Palatino Linotype"/>
          <w:b w:val="false"/>
          <w:bCs w:val="false"/>
          <w:color w:val="auto"/>
          <w:sz w:val="24"/>
          <w:szCs w:val="24"/>
          <w:lang w:val="pl-PL" w:eastAsia="zxx" w:bidi="ar-SA"/>
        </w:rPr>
        <w:t xml:space="preserve">                                 </w:t>
      </w:r>
    </w:p>
    <w:p>
      <w:pPr>
        <w:pStyle w:val="Normal"/>
        <w:spacing w:lineRule="auto" w:line="360"/>
        <w:rPr>
          <w:rFonts w:ascii="Palatino Linotype" w:hAnsi="Palatino Linotype" w:eastAsia="Times New Roman" w:cs="Palatino Linotype"/>
          <w:b w:val="false"/>
          <w:b w:val="false"/>
          <w:bCs w:val="false"/>
          <w:color w:val="auto"/>
          <w:sz w:val="24"/>
          <w:szCs w:val="24"/>
          <w:lang w:val="pl-PL" w:eastAsia="zxx" w:bidi="ar-SA"/>
        </w:rPr>
      </w:pPr>
      <w:r>
        <w:rPr>
          <w:rFonts w:eastAsia="Times New Roman" w:cs="Palatino Linotype" w:ascii="Palatino Linotype" w:hAnsi="Palatino Linotype"/>
          <w:b w:val="false"/>
          <w:bCs w:val="fals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360"/>
        <w:rPr>
          <w:rFonts w:ascii="Palatino Linotype" w:hAnsi="Palatino Linotype" w:eastAsia="Times New Roman" w:cs="Palatino Linotype"/>
          <w:b w:val="false"/>
          <w:b w:val="false"/>
          <w:bCs w:val="false"/>
          <w:color w:val="auto"/>
          <w:sz w:val="24"/>
          <w:szCs w:val="24"/>
          <w:lang w:val="pl-PL" w:eastAsia="zxx" w:bidi="ar-SA"/>
        </w:rPr>
      </w:pPr>
      <w:r>
        <w:rPr>
          <w:rFonts w:eastAsia="Times New Roman" w:cs="Palatino Linotype" w:ascii="Palatino Linotype" w:hAnsi="Palatino Linotype"/>
          <w:b w:val="false"/>
          <w:bCs w:val="fals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360"/>
        <w:rPr>
          <w:rFonts w:ascii="Palatino Linotype" w:hAnsi="Palatino Linotype" w:eastAsia="Times New Roman" w:cs="Palatino Linotype"/>
          <w:b w:val="false"/>
          <w:b w:val="false"/>
          <w:bCs w:val="false"/>
          <w:color w:val="auto"/>
          <w:sz w:val="24"/>
          <w:szCs w:val="24"/>
          <w:lang w:val="pl-PL" w:eastAsia="zxx" w:bidi="ar-SA"/>
        </w:rPr>
      </w:pPr>
      <w:r>
        <w:rPr>
          <w:rFonts w:eastAsia="Times New Roman" w:cs="Palatino Linotype" w:ascii="Palatino Linotype" w:hAnsi="Palatino Linotype"/>
          <w:b w:val="false"/>
          <w:bCs w:val="fals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360"/>
        <w:rPr>
          <w:rFonts w:ascii="Palatino Linotype" w:hAnsi="Palatino Linotype" w:eastAsia="Times New Roman" w:cs="Palatino Linotype"/>
          <w:b w:val="false"/>
          <w:b w:val="false"/>
          <w:bCs w:val="false"/>
          <w:color w:val="auto"/>
          <w:sz w:val="24"/>
          <w:szCs w:val="24"/>
          <w:lang w:val="pl-PL" w:eastAsia="zxx" w:bidi="ar-SA"/>
        </w:rPr>
      </w:pPr>
      <w:r>
        <w:rPr>
          <w:rFonts w:eastAsia="Times New Roman" w:cs="Palatino Linotype" w:ascii="Palatino Linotype" w:hAnsi="Palatino Linotype"/>
          <w:b w:val="false"/>
          <w:bCs w:val="false"/>
          <w:color w:val="auto"/>
          <w:sz w:val="24"/>
          <w:szCs w:val="24"/>
          <w:lang w:val="pl-PL" w:eastAsia="zxx" w:bidi="ar-SA"/>
        </w:rPr>
      </w:r>
    </w:p>
    <w:p>
      <w:pPr>
        <w:pStyle w:val="Tretekstu"/>
        <w:tabs>
          <w:tab w:val="clear" w:pos="708"/>
          <w:tab w:val="left" w:pos="4359" w:leader="none"/>
        </w:tabs>
        <w:spacing w:lineRule="auto" w:line="360"/>
        <w:ind w:left="720" w:right="0" w:hanging="0"/>
        <w:jc w:val="center"/>
        <w:rPr>
          <w:rFonts w:ascii="Palatino Linotype;serif" w:hAnsi="Palatino Linotype;serif" w:eastAsia="Times New Roman" w:cs="Palatino Linotype"/>
          <w:b/>
          <w:b/>
          <w:bCs/>
          <w:color w:val="auto"/>
          <w:sz w:val="48"/>
          <w:szCs w:val="26"/>
          <w:lang w:val="pl-PL" w:eastAsia="zxx" w:bidi="ar-SA"/>
        </w:rPr>
      </w:pPr>
      <w:r>
        <w:rPr>
          <w:rFonts w:eastAsia="Times New Roman" w:cs="Palatino Linotype" w:ascii="Palatino Linotype;serif" w:hAnsi="Palatino Linotype;serif"/>
          <w:b/>
          <w:bCs/>
          <w:color w:val="auto"/>
          <w:sz w:val="48"/>
          <w:szCs w:val="26"/>
          <w:lang w:val="pl-PL" w:eastAsia="zxx" w:bidi="ar-SA"/>
        </w:rPr>
        <w:t>INFORMACJA</w:t>
      </w:r>
    </w:p>
    <w:p>
      <w:pPr>
        <w:pStyle w:val="Tretekstu"/>
        <w:spacing w:lineRule="auto" w:line="360" w:before="0" w:after="0"/>
        <w:jc w:val="both"/>
        <w:rPr>
          <w:rFonts w:ascii="Palatino Linotype;serif" w:hAnsi="Palatino Linotype;serif"/>
          <w:b/>
          <w:sz w:val="36"/>
        </w:rPr>
      </w:pPr>
      <w:r>
        <w:rPr>
          <w:rFonts w:ascii="Palatino Linotype;serif" w:hAnsi="Palatino Linotype;serif"/>
          <w:b/>
          <w:sz w:val="36"/>
        </w:rPr>
        <w:t>o wynikach kontroli  legalności i rzetelności działania przedsiębiorców świadczących usługi w zakresie rzeczoznawstwa majątkowego, pośrednictwa                             w obrocie nieruchomościami oraz zarządzania nieruchomościami przeprowadzonych przez Wojewódzki Inspektorat Inspekcji Handlowej                         w Kielcach w I kwartale 2020 r.</w:t>
      </w:r>
    </w:p>
    <w:p>
      <w:pPr>
        <w:pStyle w:val="Tretekstu"/>
        <w:jc w:val="both"/>
        <w:rPr/>
      </w:pPr>
      <w:r>
        <w:rPr/>
        <w:t> </w:t>
      </w:r>
    </w:p>
    <w:p>
      <w:pPr>
        <w:pStyle w:val="Tretekstu"/>
        <w:spacing w:lineRule="auto" w:line="360"/>
        <w:ind w:left="720" w:right="0" w:hanging="0"/>
        <w:jc w:val="both"/>
        <w:rPr/>
      </w:pPr>
      <w:r>
        <w:rPr/>
        <w:t> </w:t>
      </w:r>
    </w:p>
    <w:p>
      <w:pPr>
        <w:pStyle w:val="Tretekstu"/>
        <w:spacing w:lineRule="auto" w:line="360"/>
        <w:ind w:left="720" w:right="0" w:hanging="0"/>
        <w:jc w:val="center"/>
        <w:rPr>
          <w:rFonts w:eastAsia="Times New Roman" w:cs="Times New Roman"/>
          <w:b/>
          <w:b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/>
          <w:b/>
          <w:color w:val="auto"/>
          <w:sz w:val="24"/>
          <w:szCs w:val="24"/>
          <w:lang w:val="pl-PL" w:eastAsia="zxx" w:bidi="ar-SA"/>
        </w:rPr>
      </w:r>
    </w:p>
    <w:p>
      <w:pPr>
        <w:pStyle w:val="Normal"/>
        <w:rPr>
          <w:rFonts w:eastAsia="Times New Roman" w:cs="Times New Roman"/>
          <w:b/>
          <w:b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/>
          <w:b/>
          <w:color w:val="auto"/>
          <w:sz w:val="24"/>
          <w:szCs w:val="24"/>
          <w:lang w:val="pl-PL" w:eastAsia="zxx" w:bidi="ar-SA"/>
        </w:rPr>
      </w:r>
    </w:p>
    <w:p>
      <w:pPr>
        <w:pStyle w:val="Normal"/>
        <w:rPr>
          <w:rFonts w:eastAsia="Times New Roman" w:cs="Times New Roman"/>
          <w:b/>
          <w:b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/>
          <w:b/>
          <w:color w:val="auto"/>
          <w:sz w:val="24"/>
          <w:szCs w:val="24"/>
          <w:lang w:val="pl-PL" w:eastAsia="zxx" w:bidi="ar-SA"/>
        </w:rPr>
      </w:r>
    </w:p>
    <w:p>
      <w:pPr>
        <w:pStyle w:val="Normal"/>
        <w:rPr>
          <w:rFonts w:eastAsia="Times New Roman" w:cs="Times New Roman"/>
          <w:b/>
          <w:b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/>
          <w:b/>
          <w:color w:val="auto"/>
          <w:sz w:val="24"/>
          <w:szCs w:val="24"/>
          <w:lang w:val="pl-PL" w:eastAsia="zxx" w:bidi="ar-SA"/>
        </w:rPr>
      </w:r>
    </w:p>
    <w:p>
      <w:pPr>
        <w:pStyle w:val="Normal"/>
        <w:jc w:val="both"/>
        <w:rPr>
          <w:rFonts w:ascii="Times New Roman" w:hAnsi="Times New Roman" w:cs="Palatino Linotype"/>
          <w:i w:val="false"/>
          <w:i w:val="false"/>
          <w:iCs w:val="false"/>
          <w:sz w:val="20"/>
          <w:szCs w:val="20"/>
        </w:rPr>
      </w:pPr>
      <w:r>
        <w:rPr>
          <w:rFonts w:eastAsia="Times New Roman" w:cs="Times New Roman" w:ascii="Palatino Linotype" w:hAnsi="Palatino Linotype"/>
          <w:b/>
          <w:i w:val="false"/>
          <w:iCs w:val="false"/>
          <w:color w:val="auto"/>
          <w:sz w:val="24"/>
          <w:szCs w:val="24"/>
          <w:lang w:val="pl-PL" w:eastAsia="zxx" w:bidi="ar-SA"/>
        </w:rPr>
        <w:t xml:space="preserve">                                                      </w:t>
      </w:r>
      <w:r>
        <w:rPr>
          <w:rFonts w:eastAsia="Times New Roman" w:cs="Palatino Linotype" w:ascii="Palatino Linotype" w:hAnsi="Palatino Linotype"/>
          <w:b/>
          <w:i w:val="false"/>
          <w:iCs w:val="false"/>
          <w:color w:val="auto"/>
          <w:sz w:val="24"/>
          <w:szCs w:val="24"/>
          <w:lang w:val="pl-PL" w:eastAsia="zxx" w:bidi="ar-SA"/>
        </w:rPr>
        <w:t xml:space="preserve">Kielce, </w:t>
      </w:r>
      <w:r>
        <w:rPr>
          <w:rFonts w:eastAsia="Times New Roman" w:cs="Palatino Linotype" w:ascii="Palatino Linotype" w:hAnsi="Palatino Linotype"/>
          <w:b/>
          <w:i w:val="false"/>
          <w:iCs w:val="false"/>
          <w:color w:val="auto"/>
          <w:sz w:val="24"/>
          <w:szCs w:val="24"/>
          <w:lang w:val="pl-PL" w:eastAsia="zxx" w:bidi="ar-SA"/>
        </w:rPr>
        <w:t>kwiecień</w:t>
      </w:r>
      <w:r>
        <w:rPr>
          <w:rFonts w:eastAsia="Times New Roman" w:cs="Palatino Linotype" w:ascii="Palatino Linotype" w:hAnsi="Palatino Linotype"/>
          <w:b/>
          <w:i w:val="false"/>
          <w:iCs w:val="false"/>
          <w:color w:val="auto"/>
          <w:sz w:val="24"/>
          <w:szCs w:val="24"/>
          <w:lang w:val="pl-PL" w:eastAsia="zxx" w:bidi="ar-SA"/>
        </w:rPr>
        <w:t xml:space="preserve"> 20</w:t>
      </w:r>
      <w:r>
        <w:rPr>
          <w:rFonts w:eastAsia="Times New Roman" w:cs="Palatino Linotype" w:ascii="Palatino Linotype" w:hAnsi="Palatino Linotype"/>
          <w:b/>
          <w:i w:val="false"/>
          <w:iCs w:val="false"/>
          <w:color w:val="auto"/>
          <w:sz w:val="24"/>
          <w:szCs w:val="24"/>
          <w:lang w:val="pl-PL" w:eastAsia="zxx" w:bidi="ar-SA"/>
        </w:rPr>
        <w:t>20</w:t>
      </w:r>
    </w:p>
    <w:p>
      <w:pPr>
        <w:pStyle w:val="Normal"/>
        <w:jc w:val="left"/>
        <w:rPr>
          <w:rFonts w:ascii="Times New Roman" w:hAnsi="Times New Roman" w:cs="Palatino Linotype"/>
          <w:i w:val="false"/>
          <w:i w:val="false"/>
          <w:iCs w:val="false"/>
          <w:sz w:val="20"/>
          <w:szCs w:val="20"/>
        </w:rPr>
      </w:pPr>
      <w:r>
        <w:rPr>
          <w:rFonts w:cs="Palatino Linotype"/>
          <w:i w:val="false"/>
          <w:iCs w:val="false"/>
          <w:sz w:val="20"/>
          <w:szCs w:val="20"/>
        </w:rPr>
        <w:tab/>
        <w:tab/>
        <w:tab/>
        <w:tab/>
        <w:tab/>
        <w:tab/>
        <w:t xml:space="preserve">     </w:t>
      </w:r>
    </w:p>
    <w:p>
      <w:pPr>
        <w:pStyle w:val="Normal"/>
        <w:jc w:val="left"/>
        <w:rPr>
          <w:rStyle w:val="Mocnewyrnione"/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auto"/>
          <w:sz w:val="28"/>
          <w:szCs w:val="28"/>
          <w:lang w:val="pl-PL" w:eastAsia="zxx" w:bidi="ar-SA"/>
        </w:rPr>
      </w:pPr>
      <w:r>
        <w:rPr/>
      </w:r>
    </w:p>
    <w:p>
      <w:pPr>
        <w:pStyle w:val="Normal"/>
        <w:jc w:val="left"/>
        <w:rPr>
          <w:rStyle w:val="Mocnewyrnione"/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auto"/>
          <w:sz w:val="28"/>
          <w:szCs w:val="28"/>
          <w:lang w:val="pl-PL" w:eastAsia="zxx" w:bidi="ar-SA"/>
        </w:rPr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spacing w:lineRule="atLeast" w:line="200"/>
        <w:jc w:val="both"/>
        <w:rPr>
          <w:rFonts w:ascii="Palatino Linotype" w:hAnsi="Palatino Linotype" w:eastAsia="Palatino Linotype" w:cs="Palatino Linotype"/>
          <w:color w:val="auto"/>
          <w:sz w:val="24"/>
          <w:szCs w:val="24"/>
          <w:lang w:val="pl-PL" w:eastAsia="zxx" w:bidi="ar-SA"/>
        </w:rPr>
      </w:pPr>
      <w:r>
        <w:rPr>
          <w:rFonts w:eastAsia="Palatino Linotype" w:cs="Palatino Linotype" w:ascii="Palatino Linotype" w:hAnsi="Palatino Linotyp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tLeast" w:line="200"/>
        <w:jc w:val="both"/>
        <w:rPr>
          <w:rFonts w:ascii="Palatino Linotype" w:hAnsi="Palatino Linotype" w:eastAsia="Palatino Linotype" w:cs="Palatino Linotype"/>
          <w:color w:val="auto"/>
          <w:sz w:val="24"/>
          <w:szCs w:val="24"/>
          <w:lang w:val="pl-PL" w:eastAsia="zxx" w:bidi="ar-SA"/>
        </w:rPr>
      </w:pPr>
      <w:r>
        <w:rPr>
          <w:rFonts w:eastAsia="Palatino Linotype" w:cs="Palatino Linotype" w:ascii="Palatino Linotype" w:hAnsi="Palatino Linotyp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tLeast" w:line="200"/>
        <w:jc w:val="both"/>
        <w:rPr>
          <w:rFonts w:ascii="Palatino Linotype" w:hAnsi="Palatino Linotype" w:eastAsia="Palatino Linotype" w:cs="Palatino Linotype"/>
          <w:color w:val="auto"/>
          <w:sz w:val="24"/>
          <w:szCs w:val="24"/>
          <w:lang w:val="pl-PL" w:eastAsia="zxx" w:bidi="ar-SA"/>
        </w:rPr>
      </w:pPr>
      <w:r>
        <w:rPr>
          <w:rFonts w:eastAsia="Palatino Linotype" w:cs="Palatino Linotype" w:ascii="Palatino Linotype" w:hAnsi="Palatino Linotyp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tLeast" w:line="200"/>
        <w:jc w:val="both"/>
        <w:rPr>
          <w:rFonts w:ascii="Palatino Linotype" w:hAnsi="Palatino Linotype" w:eastAsia="Palatino Linotype" w:cs="Palatino Linotype"/>
          <w:color w:val="auto"/>
          <w:sz w:val="24"/>
          <w:szCs w:val="24"/>
          <w:lang w:val="pl-PL" w:eastAsia="zxx" w:bidi="ar-SA"/>
        </w:rPr>
      </w:pPr>
      <w:r>
        <w:rPr>
          <w:rFonts w:eastAsia="Palatino Linotype" w:cs="Palatino Linotype" w:ascii="Palatino Linotype" w:hAnsi="Palatino Linotyp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tLeast" w:line="200"/>
        <w:jc w:val="both"/>
        <w:rPr>
          <w:rFonts w:ascii="Palatino Linotype" w:hAnsi="Palatino Linotype" w:eastAsia="Palatino Linotype" w:cs="Palatino Linotype"/>
          <w:color w:val="auto"/>
          <w:sz w:val="24"/>
          <w:szCs w:val="24"/>
          <w:lang w:val="pl-PL" w:eastAsia="zxx" w:bidi="ar-SA"/>
        </w:rPr>
      </w:pPr>
      <w:r>
        <w:rPr>
          <w:rFonts w:eastAsia="Palatino Linotype" w:cs="Palatino Linotype" w:ascii="Palatino Linotype" w:hAnsi="Palatino Linotyp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tLeast" w:line="200"/>
        <w:jc w:val="both"/>
        <w:rPr>
          <w:rFonts w:ascii="Palatino Linotype" w:hAnsi="Palatino Linotype" w:eastAsia="Palatino Linotype" w:cs="Palatino Linotype"/>
          <w:color w:val="auto"/>
          <w:sz w:val="24"/>
          <w:szCs w:val="24"/>
          <w:lang w:val="pl-PL" w:eastAsia="zxx" w:bidi="ar-SA"/>
        </w:rPr>
      </w:pPr>
      <w:r>
        <w:rPr>
          <w:rFonts w:eastAsia="Palatino Linotype" w:cs="Palatino Linotype" w:ascii="Palatino Linotype" w:hAnsi="Palatino Linotyp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tLeast" w:line="200"/>
        <w:jc w:val="both"/>
        <w:rPr>
          <w:rFonts w:ascii="Palatino Linotype" w:hAnsi="Palatino Linotype" w:eastAsia="Palatino Linotype" w:cs="Palatino Linotype"/>
          <w:color w:val="auto"/>
          <w:sz w:val="24"/>
          <w:szCs w:val="24"/>
          <w:lang w:val="pl-PL" w:eastAsia="zxx" w:bidi="ar-SA"/>
        </w:rPr>
      </w:pPr>
      <w:r>
        <w:rPr>
          <w:rFonts w:eastAsia="Palatino Linotype" w:cs="Palatino Linotype" w:ascii="Palatino Linotype" w:hAnsi="Palatino Linotyp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tLeast" w:line="200"/>
        <w:jc w:val="both"/>
        <w:rPr>
          <w:rFonts w:ascii="Palatino Linotype" w:hAnsi="Palatino Linotype" w:eastAsia="Palatino Linotype" w:cs="Palatino Linotype"/>
          <w:color w:val="auto"/>
          <w:sz w:val="24"/>
          <w:szCs w:val="24"/>
          <w:lang w:val="pl-PL" w:eastAsia="zxx" w:bidi="ar-SA"/>
        </w:rPr>
      </w:pPr>
      <w:r>
        <w:rPr>
          <w:rFonts w:eastAsia="Palatino Linotype" w:cs="Palatino Linotype" w:ascii="Palatino Linotype" w:hAnsi="Palatino Linotyp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tLeast" w:line="200"/>
        <w:jc w:val="both"/>
        <w:rPr>
          <w:rFonts w:ascii="Palatino Linotype" w:hAnsi="Palatino Linotype" w:eastAsia="Palatino Linotype" w:cs="Palatino Linotype"/>
          <w:color w:val="auto"/>
          <w:sz w:val="24"/>
          <w:szCs w:val="24"/>
          <w:lang w:val="pl-PL" w:eastAsia="zxx" w:bidi="ar-SA"/>
        </w:rPr>
      </w:pPr>
      <w:r>
        <w:rPr>
          <w:rFonts w:eastAsia="Palatino Linotype" w:cs="Palatino Linotype" w:ascii="Palatino Linotype" w:hAnsi="Palatino Linotyp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tLeast" w:line="200"/>
        <w:jc w:val="both"/>
        <w:rPr>
          <w:rFonts w:ascii="Palatino Linotype" w:hAnsi="Palatino Linotype" w:eastAsia="Palatino Linotype" w:cs="Palatino Linotype"/>
          <w:color w:val="auto"/>
          <w:sz w:val="24"/>
          <w:szCs w:val="24"/>
          <w:lang w:val="pl-PL" w:eastAsia="zxx" w:bidi="ar-SA"/>
        </w:rPr>
      </w:pPr>
      <w:r>
        <w:rPr>
          <w:rFonts w:eastAsia="Palatino Linotype" w:cs="Palatino Linotype" w:ascii="Palatino Linotype" w:hAnsi="Palatino Linotyp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tLeast" w:line="200"/>
        <w:jc w:val="both"/>
        <w:rPr>
          <w:rFonts w:ascii="Palatino Linotype" w:hAnsi="Palatino Linotype" w:eastAsia="Palatino Linotype" w:cs="Palatino Linotype"/>
          <w:color w:val="auto"/>
          <w:sz w:val="24"/>
          <w:szCs w:val="24"/>
          <w:lang w:val="pl-PL" w:eastAsia="zxx" w:bidi="ar-SA"/>
        </w:rPr>
      </w:pPr>
      <w:r>
        <w:rPr>
          <w:rFonts w:eastAsia="Palatino Linotype" w:cs="Palatino Linotype" w:ascii="Palatino Linotype" w:hAnsi="Palatino Linotyp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tLeast" w:line="200"/>
        <w:jc w:val="both"/>
        <w:rPr>
          <w:rFonts w:ascii="Palatino Linotype" w:hAnsi="Palatino Linotype" w:eastAsia="Palatino Linotype" w:cs="Palatino Linotype"/>
          <w:color w:val="auto"/>
          <w:sz w:val="24"/>
          <w:szCs w:val="24"/>
          <w:lang w:val="pl-PL" w:eastAsia="zxx" w:bidi="ar-SA"/>
        </w:rPr>
      </w:pPr>
      <w:r>
        <w:rPr>
          <w:rFonts w:eastAsia="Palatino Linotype" w:cs="Palatino Linotype" w:ascii="Palatino Linotype" w:hAnsi="Palatino Linotyp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tLeast" w:line="200"/>
        <w:jc w:val="both"/>
        <w:rPr>
          <w:rFonts w:ascii="Palatino Linotype" w:hAnsi="Palatino Linotype" w:eastAsia="Palatino Linotype" w:cs="Palatino Linotype"/>
          <w:color w:val="auto"/>
          <w:sz w:val="24"/>
          <w:szCs w:val="24"/>
          <w:lang w:val="pl-PL" w:eastAsia="zxx" w:bidi="ar-SA"/>
        </w:rPr>
      </w:pPr>
      <w:r>
        <w:rPr>
          <w:rFonts w:eastAsia="Palatino Linotype" w:cs="Palatino Linotype" w:ascii="Palatino Linotype" w:hAnsi="Palatino Linotyp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tLeast" w:line="200"/>
        <w:jc w:val="both"/>
        <w:rPr>
          <w:rFonts w:ascii="Palatino Linotype" w:hAnsi="Palatino Linotype" w:eastAsia="Palatino Linotype" w:cs="Palatino Linotype"/>
          <w:color w:val="auto"/>
          <w:sz w:val="24"/>
          <w:szCs w:val="24"/>
          <w:lang w:val="pl-PL" w:eastAsia="zxx" w:bidi="ar-SA"/>
        </w:rPr>
      </w:pPr>
      <w:r>
        <w:rPr>
          <w:rFonts w:eastAsia="Palatino Linotype" w:cs="Palatino Linotype" w:ascii="Palatino Linotype" w:hAnsi="Palatino Linotyp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tLeast" w:line="200"/>
        <w:jc w:val="both"/>
        <w:rPr>
          <w:rFonts w:ascii="Palatino Linotype" w:hAnsi="Palatino Linotype" w:eastAsia="Palatino Linotype" w:cs="Palatino Linotype"/>
          <w:color w:val="auto"/>
          <w:sz w:val="24"/>
          <w:szCs w:val="24"/>
          <w:lang w:val="pl-PL" w:eastAsia="zxx" w:bidi="ar-SA"/>
        </w:rPr>
      </w:pPr>
      <w:r>
        <w:rPr>
          <w:rFonts w:eastAsia="Palatino Linotype" w:cs="Palatino Linotype" w:ascii="Palatino Linotype" w:hAnsi="Palatino Linotyp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tLeast" w:line="200"/>
        <w:jc w:val="both"/>
        <w:rPr>
          <w:rFonts w:ascii="Palatino Linotype" w:hAnsi="Palatino Linotype" w:eastAsia="Palatino Linotype" w:cs="Palatino Linotype"/>
          <w:color w:val="auto"/>
          <w:sz w:val="24"/>
          <w:szCs w:val="24"/>
          <w:lang w:val="pl-PL" w:eastAsia="zxx" w:bidi="ar-SA"/>
        </w:rPr>
      </w:pPr>
      <w:r>
        <w:rPr>
          <w:rFonts w:eastAsia="Palatino Linotype" w:cs="Palatino Linotype" w:ascii="Palatino Linotype" w:hAnsi="Palatino Linotyp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tLeast" w:line="200"/>
        <w:jc w:val="both"/>
        <w:rPr>
          <w:rFonts w:ascii="Palatino Linotype" w:hAnsi="Palatino Linotype" w:eastAsia="Palatino Linotype" w:cs="Palatino Linotype"/>
          <w:color w:val="auto"/>
          <w:sz w:val="24"/>
          <w:szCs w:val="24"/>
          <w:lang w:val="pl-PL" w:eastAsia="zxx" w:bidi="ar-SA"/>
        </w:rPr>
      </w:pPr>
      <w:r>
        <w:rPr>
          <w:rFonts w:eastAsia="Palatino Linotype" w:cs="Palatino Linotype" w:ascii="Palatino Linotype" w:hAnsi="Palatino Linotyp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tLeast" w:line="200"/>
        <w:jc w:val="both"/>
        <w:rPr>
          <w:rFonts w:ascii="Palatino Linotype" w:hAnsi="Palatino Linotype" w:eastAsia="Palatino Linotype" w:cs="Palatino Linotype"/>
          <w:color w:val="auto"/>
          <w:sz w:val="24"/>
          <w:szCs w:val="24"/>
          <w:lang w:val="pl-PL" w:eastAsia="zxx" w:bidi="ar-SA"/>
        </w:rPr>
      </w:pPr>
      <w:r>
        <w:rPr>
          <w:rFonts w:eastAsia="Palatino Linotype" w:cs="Palatino Linotype" w:ascii="Palatino Linotype" w:hAnsi="Palatino Linotyp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tLeast" w:line="200"/>
        <w:jc w:val="both"/>
        <w:rPr>
          <w:rFonts w:ascii="Palatino Linotype" w:hAnsi="Palatino Linotype" w:eastAsia="Palatino Linotype" w:cs="Palatino Linotype"/>
          <w:color w:val="auto"/>
          <w:sz w:val="24"/>
          <w:szCs w:val="24"/>
          <w:lang w:val="pl-PL" w:eastAsia="zxx" w:bidi="ar-SA"/>
        </w:rPr>
      </w:pPr>
      <w:r>
        <w:rPr>
          <w:rFonts w:eastAsia="Palatino Linotype" w:cs="Palatino Linotype" w:ascii="Palatino Linotype" w:hAnsi="Palatino Linotyp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tLeast" w:line="200"/>
        <w:jc w:val="both"/>
        <w:rPr>
          <w:rFonts w:ascii="Palatino Linotype" w:hAnsi="Palatino Linotype" w:eastAsia="Palatino Linotype" w:cs="Palatino Linotype"/>
          <w:color w:val="auto"/>
          <w:sz w:val="24"/>
          <w:szCs w:val="24"/>
          <w:lang w:val="pl-PL" w:eastAsia="zxx" w:bidi="ar-SA"/>
        </w:rPr>
      </w:pPr>
      <w:r>
        <w:rPr>
          <w:rFonts w:eastAsia="Palatino Linotype" w:cs="Palatino Linotype" w:ascii="Palatino Linotype" w:hAnsi="Palatino Linotyp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tLeast" w:line="200"/>
        <w:jc w:val="both"/>
        <w:rPr>
          <w:rFonts w:ascii="Palatino Linotype" w:hAnsi="Palatino Linotype" w:eastAsia="Palatino Linotype" w:cs="Palatino Linotype"/>
          <w:color w:val="auto"/>
          <w:sz w:val="24"/>
          <w:szCs w:val="24"/>
          <w:lang w:val="pl-PL" w:eastAsia="zxx" w:bidi="ar-SA"/>
        </w:rPr>
      </w:pPr>
      <w:r>
        <w:rPr>
          <w:rFonts w:eastAsia="Palatino Linotype" w:cs="Palatino Linotype" w:ascii="Palatino Linotype" w:hAnsi="Palatino Linotyp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tLeast" w:line="200"/>
        <w:jc w:val="both"/>
        <w:rPr>
          <w:rFonts w:ascii="Palatino Linotype" w:hAnsi="Palatino Linotype" w:eastAsia="Palatino Linotype" w:cs="Palatino Linotype"/>
          <w:color w:val="auto"/>
          <w:sz w:val="24"/>
          <w:szCs w:val="24"/>
          <w:lang w:val="pl-PL" w:eastAsia="zxx" w:bidi="ar-SA"/>
        </w:rPr>
      </w:pPr>
      <w:r>
        <w:rPr>
          <w:rFonts w:eastAsia="Palatino Linotype" w:cs="Palatino Linotype" w:ascii="Palatino Linotype" w:hAnsi="Palatino Linotyp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tLeast" w:line="200"/>
        <w:jc w:val="both"/>
        <w:rPr>
          <w:rFonts w:ascii="Palatino Linotype" w:hAnsi="Palatino Linotype" w:eastAsia="Palatino Linotype" w:cs="Palatino Linotype"/>
          <w:color w:val="auto"/>
          <w:sz w:val="24"/>
          <w:szCs w:val="24"/>
          <w:lang w:val="pl-PL" w:eastAsia="zxx" w:bidi="ar-SA"/>
        </w:rPr>
      </w:pPr>
      <w:r>
        <w:rPr>
          <w:rFonts w:eastAsia="Palatino Linotype" w:cs="Palatino Linotype" w:ascii="Palatino Linotype" w:hAnsi="Palatino Linotyp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tLeast" w:line="200"/>
        <w:jc w:val="both"/>
        <w:rPr>
          <w:rFonts w:ascii="Palatino Linotype" w:hAnsi="Palatino Linotype" w:eastAsia="Palatino Linotype" w:cs="Palatino Linotype"/>
          <w:color w:val="auto"/>
          <w:sz w:val="24"/>
          <w:szCs w:val="24"/>
          <w:lang w:val="pl-PL" w:eastAsia="zxx" w:bidi="ar-SA"/>
        </w:rPr>
      </w:pPr>
      <w:r>
        <w:rPr>
          <w:rFonts w:eastAsia="Palatino Linotype" w:cs="Palatino Linotype" w:ascii="Palatino Linotype" w:hAnsi="Palatino Linotyp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tLeast" w:line="200"/>
        <w:jc w:val="both"/>
        <w:rPr>
          <w:rFonts w:ascii="Palatino Linotype" w:hAnsi="Palatino Linotype" w:eastAsia="Palatino Linotype" w:cs="Palatino Linotype"/>
          <w:color w:val="auto"/>
          <w:sz w:val="24"/>
          <w:szCs w:val="24"/>
          <w:lang w:val="pl-PL" w:eastAsia="zxx" w:bidi="ar-SA"/>
        </w:rPr>
      </w:pPr>
      <w:r>
        <w:rPr>
          <w:rFonts w:eastAsia="Palatino Linotype" w:cs="Palatino Linotype" w:ascii="Palatino Linotype" w:hAnsi="Palatino Linotyp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tLeast" w:line="200"/>
        <w:jc w:val="both"/>
        <w:rPr>
          <w:rFonts w:ascii="Palatino Linotype" w:hAnsi="Palatino Linotype" w:eastAsia="Palatino Linotype" w:cs="Palatino Linotype"/>
          <w:color w:val="auto"/>
          <w:sz w:val="24"/>
          <w:szCs w:val="24"/>
          <w:lang w:val="pl-PL" w:eastAsia="zxx" w:bidi="ar-SA"/>
        </w:rPr>
      </w:pPr>
      <w:r>
        <w:rPr>
          <w:rFonts w:eastAsia="Palatino Linotype" w:cs="Palatino Linotype" w:ascii="Palatino Linotype" w:hAnsi="Palatino Linotyp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tLeast" w:line="200"/>
        <w:jc w:val="both"/>
        <w:rPr>
          <w:rFonts w:ascii="Palatino Linotype" w:hAnsi="Palatino Linotype" w:eastAsia="Palatino Linotype" w:cs="Palatino Linotype"/>
          <w:color w:val="auto"/>
          <w:sz w:val="24"/>
          <w:szCs w:val="24"/>
          <w:lang w:val="pl-PL" w:eastAsia="zxx" w:bidi="ar-SA"/>
        </w:rPr>
      </w:pPr>
      <w:r>
        <w:rPr>
          <w:rFonts w:eastAsia="Palatino Linotype" w:cs="Palatino Linotype" w:ascii="Palatino Linotype" w:hAnsi="Palatino Linotyp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tLeast" w:line="200"/>
        <w:jc w:val="both"/>
        <w:rPr>
          <w:rFonts w:ascii="Palatino Linotype" w:hAnsi="Palatino Linotype" w:eastAsia="Palatino Linotype" w:cs="Palatino Linotype"/>
          <w:color w:val="auto"/>
          <w:sz w:val="24"/>
          <w:szCs w:val="24"/>
          <w:lang w:val="pl-PL" w:eastAsia="zxx" w:bidi="ar-SA"/>
        </w:rPr>
      </w:pPr>
      <w:r>
        <w:rPr>
          <w:rFonts w:eastAsia="Palatino Linotype" w:cs="Palatino Linotype" w:ascii="Palatino Linotype" w:hAnsi="Palatino Linotyp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tLeast" w:line="200"/>
        <w:jc w:val="both"/>
        <w:rPr>
          <w:rFonts w:ascii="Palatino Linotype" w:hAnsi="Palatino Linotype" w:eastAsia="Palatino Linotype" w:cs="Palatino Linotype"/>
          <w:color w:val="auto"/>
          <w:sz w:val="24"/>
          <w:szCs w:val="24"/>
          <w:lang w:val="pl-PL" w:eastAsia="zxx" w:bidi="ar-SA"/>
        </w:rPr>
      </w:pPr>
      <w:r>
        <w:rPr>
          <w:rFonts w:eastAsia="Palatino Linotype" w:cs="Palatino Linotype" w:ascii="Palatino Linotype" w:hAnsi="Palatino Linotyp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tLeast" w:line="200"/>
        <w:jc w:val="both"/>
        <w:rPr>
          <w:rFonts w:ascii="Palatino Linotype" w:hAnsi="Palatino Linotype" w:eastAsia="Palatino Linotype" w:cs="Palatino Linotype"/>
          <w:color w:val="auto"/>
          <w:sz w:val="24"/>
          <w:szCs w:val="24"/>
          <w:lang w:val="pl-PL" w:eastAsia="zxx" w:bidi="ar-SA"/>
        </w:rPr>
      </w:pPr>
      <w:r>
        <w:rPr>
          <w:rFonts w:eastAsia="Palatino Linotype" w:cs="Palatino Linotype" w:ascii="Palatino Linotype" w:hAnsi="Palatino Linotyp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tLeast" w:line="200"/>
        <w:jc w:val="both"/>
        <w:rPr>
          <w:rFonts w:ascii="Palatino Linotype" w:hAnsi="Palatino Linotype" w:eastAsia="Palatino Linotype" w:cs="Palatino Linotype"/>
          <w:color w:val="auto"/>
          <w:sz w:val="24"/>
          <w:szCs w:val="24"/>
          <w:lang w:val="pl-PL" w:eastAsia="zxx" w:bidi="ar-SA"/>
        </w:rPr>
      </w:pPr>
      <w:r>
        <w:rPr>
          <w:rFonts w:eastAsia="Palatino Linotype" w:cs="Palatino Linotype" w:ascii="Palatino Linotype" w:hAnsi="Palatino Linotyp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tLeast" w:line="200"/>
        <w:jc w:val="both"/>
        <w:rPr>
          <w:rFonts w:ascii="Palatino Linotype" w:hAnsi="Palatino Linotype" w:eastAsia="Palatino Linotype" w:cs="Palatino Linotype"/>
          <w:color w:val="auto"/>
          <w:sz w:val="24"/>
          <w:szCs w:val="24"/>
          <w:lang w:val="pl-PL" w:eastAsia="zxx" w:bidi="ar-SA"/>
        </w:rPr>
      </w:pPr>
      <w:r>
        <w:rPr>
          <w:rFonts w:eastAsia="Palatino Linotype" w:cs="Palatino Linotype" w:ascii="Palatino Linotype" w:hAnsi="Palatino Linotyp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tLeast" w:line="200"/>
        <w:jc w:val="both"/>
        <w:rPr>
          <w:rFonts w:ascii="Palatino Linotype" w:hAnsi="Palatino Linotype" w:eastAsia="Palatino Linotype" w:cs="Palatino Linotype"/>
          <w:color w:val="auto"/>
          <w:sz w:val="24"/>
          <w:szCs w:val="24"/>
          <w:lang w:val="pl-PL" w:eastAsia="zxx" w:bidi="ar-SA"/>
        </w:rPr>
      </w:pPr>
      <w:r>
        <w:rPr>
          <w:rFonts w:eastAsia="Palatino Linotype" w:cs="Palatino Linotype" w:ascii="Palatino Linotype" w:hAnsi="Palatino Linotyp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tLeast" w:line="200"/>
        <w:jc w:val="both"/>
        <w:rPr>
          <w:rFonts w:ascii="Palatino Linotype" w:hAnsi="Palatino Linotype" w:eastAsia="Palatino Linotype" w:cs="Palatino Linotype"/>
          <w:color w:val="auto"/>
          <w:sz w:val="24"/>
          <w:szCs w:val="24"/>
          <w:lang w:val="pl-PL" w:eastAsia="zxx" w:bidi="ar-SA"/>
        </w:rPr>
      </w:pPr>
      <w:r>
        <w:rPr>
          <w:rFonts w:eastAsia="Palatino Linotype" w:cs="Palatino Linotype" w:ascii="Palatino Linotype" w:hAnsi="Palatino Linotyp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tLeast" w:line="200"/>
        <w:jc w:val="both"/>
        <w:rPr>
          <w:rFonts w:ascii="Palatino Linotype" w:hAnsi="Palatino Linotype" w:eastAsia="Palatino Linotype" w:cs="Palatino Linotype"/>
          <w:color w:val="auto"/>
          <w:sz w:val="24"/>
          <w:szCs w:val="24"/>
          <w:lang w:val="pl-PL" w:eastAsia="zxx" w:bidi="ar-SA"/>
        </w:rPr>
      </w:pPr>
      <w:r>
        <w:rPr>
          <w:rFonts w:eastAsia="Palatino Linotype" w:cs="Palatino Linotype" w:ascii="Palatino Linotype" w:hAnsi="Palatino Linotyp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tLeast" w:line="200"/>
        <w:jc w:val="both"/>
        <w:rPr>
          <w:rFonts w:ascii="Palatino Linotype" w:hAnsi="Palatino Linotype" w:eastAsia="Palatino Linotype" w:cs="Palatino Linotype"/>
          <w:color w:val="auto"/>
          <w:sz w:val="24"/>
          <w:szCs w:val="24"/>
          <w:lang w:val="pl-PL" w:eastAsia="zxx" w:bidi="ar-SA"/>
        </w:rPr>
      </w:pPr>
      <w:r>
        <w:rPr>
          <w:rFonts w:eastAsia="Palatino Linotype" w:cs="Palatino Linotype" w:ascii="Palatino Linotype" w:hAnsi="Palatino Linotyp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tLeast" w:line="200"/>
        <w:jc w:val="both"/>
        <w:rPr>
          <w:rFonts w:ascii="Palatino Linotype" w:hAnsi="Palatino Linotype" w:eastAsia="Palatino Linotype" w:cs="Palatino Linotype"/>
          <w:color w:val="auto"/>
          <w:sz w:val="24"/>
          <w:szCs w:val="24"/>
          <w:lang w:val="pl-PL" w:eastAsia="zxx" w:bidi="ar-SA"/>
        </w:rPr>
      </w:pPr>
      <w:r>
        <w:rPr>
          <w:rFonts w:eastAsia="Palatino Linotype" w:cs="Palatino Linotype" w:ascii="Palatino Linotype" w:hAnsi="Palatino Linotyp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tLeast" w:line="200"/>
        <w:jc w:val="both"/>
        <w:rPr>
          <w:rFonts w:ascii="Palatino Linotype" w:hAnsi="Palatino Linotype" w:eastAsia="Palatino Linotype" w:cs="Palatino Linotype"/>
          <w:color w:val="auto"/>
          <w:sz w:val="24"/>
          <w:szCs w:val="24"/>
          <w:lang w:val="pl-PL" w:eastAsia="zxx" w:bidi="ar-SA"/>
        </w:rPr>
      </w:pPr>
      <w:r>
        <w:rPr>
          <w:rFonts w:eastAsia="Palatino Linotype" w:cs="Palatino Linotype" w:ascii="Palatino Linotype" w:hAnsi="Palatino Linotyp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tLeast" w:line="200"/>
        <w:jc w:val="both"/>
        <w:rPr>
          <w:rFonts w:ascii="Palatino Linotype" w:hAnsi="Palatino Linotype" w:eastAsia="Palatino Linotype" w:cs="Palatino Linotype"/>
          <w:color w:val="auto"/>
          <w:sz w:val="24"/>
          <w:szCs w:val="24"/>
          <w:lang w:val="pl-PL" w:eastAsia="zxx" w:bidi="ar-SA"/>
        </w:rPr>
      </w:pPr>
      <w:r>
        <w:rPr>
          <w:rFonts w:eastAsia="Palatino Linotype" w:cs="Palatino Linotype" w:ascii="Palatino Linotype" w:hAnsi="Palatino Linotyp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tLeast" w:line="200"/>
        <w:jc w:val="both"/>
        <w:rPr>
          <w:rFonts w:ascii="Palatino Linotype" w:hAnsi="Palatino Linotype" w:eastAsia="Palatino Linotype" w:cs="Palatino Linotype"/>
          <w:color w:val="auto"/>
          <w:sz w:val="24"/>
          <w:szCs w:val="24"/>
          <w:lang w:val="pl-PL" w:eastAsia="zxx" w:bidi="ar-SA"/>
        </w:rPr>
      </w:pPr>
      <w:r>
        <w:rPr>
          <w:rFonts w:eastAsia="Palatino Linotype" w:cs="Palatino Linotype" w:ascii="Palatino Linotype" w:hAnsi="Palatino Linotyp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tLeast" w:line="200"/>
        <w:jc w:val="both"/>
        <w:rPr>
          <w:rFonts w:ascii="Palatino Linotype" w:hAnsi="Palatino Linotype" w:eastAsia="Palatino Linotype" w:cs="Palatino Linotype"/>
          <w:color w:val="auto"/>
          <w:sz w:val="24"/>
          <w:szCs w:val="24"/>
          <w:lang w:val="pl-PL" w:eastAsia="zxx" w:bidi="ar-SA"/>
        </w:rPr>
      </w:pPr>
      <w:r>
        <w:rPr>
          <w:rFonts w:eastAsia="Palatino Linotype" w:cs="Palatino Linotype" w:ascii="Palatino Linotype" w:hAnsi="Palatino Linotyp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tLeast" w:line="200"/>
        <w:jc w:val="both"/>
        <w:rPr>
          <w:rFonts w:ascii="Palatino Linotype" w:hAnsi="Palatino Linotype" w:eastAsia="Palatino Linotype" w:cs="Palatino Linotype"/>
          <w:color w:val="auto"/>
          <w:sz w:val="24"/>
          <w:szCs w:val="24"/>
          <w:lang w:val="pl-PL" w:eastAsia="zxx" w:bidi="ar-SA"/>
        </w:rPr>
      </w:pPr>
      <w:r>
        <w:rPr>
          <w:rFonts w:eastAsia="Palatino Linotype" w:cs="Palatino Linotype" w:ascii="Palatino Linotype" w:hAnsi="Palatino Linotype"/>
          <w:color w:val="auto"/>
          <w:sz w:val="24"/>
          <w:szCs w:val="24"/>
          <w:lang w:val="pl-PL" w:eastAsia="zxx" w:bidi="ar-SA"/>
        </w:rPr>
        <w:t xml:space="preserve">       </w:t>
      </w:r>
    </w:p>
    <w:p>
      <w:pPr>
        <w:pStyle w:val="Normal"/>
        <w:spacing w:lineRule="auto" w:line="276"/>
        <w:jc w:val="both"/>
        <w:rPr/>
      </w:pPr>
      <w:r>
        <w:rPr>
          <w:rFonts w:eastAsia="Palatino Linotype" w:cs="Palatino Linotype" w:ascii="Palatino Linotype" w:hAnsi="Palatino Linotype"/>
          <w:color w:val="auto"/>
          <w:sz w:val="24"/>
          <w:szCs w:val="24"/>
          <w:lang w:val="pl-PL" w:eastAsia="zxx" w:bidi="ar-SA"/>
        </w:rPr>
        <w:tab/>
      </w:r>
      <w:r>
        <w:rPr>
          <w:rFonts w:eastAsia="Times New Roman" w:cs="Palatino Linotype" w:ascii="Palatino Linotype" w:hAnsi="Palatino Linotype"/>
          <w:color w:val="auto"/>
          <w:sz w:val="22"/>
          <w:szCs w:val="22"/>
          <w:lang w:val="pl-PL" w:eastAsia="zxx" w:bidi="ar-SA"/>
        </w:rPr>
        <w:t>Wydział Kontroli Artykułów Przemysłowych i Usług Wojewódzkiego Inspektoratu Inspekcji Handlowej w Kielcach realizując plan pracy na I kw. 20</w:t>
      </w:r>
      <w:r>
        <w:rPr>
          <w:rFonts w:eastAsia="Times New Roman" w:cs="Palatino Linotype" w:ascii="Palatino Linotype" w:hAnsi="Palatino Linotype"/>
          <w:color w:val="auto"/>
          <w:sz w:val="22"/>
          <w:szCs w:val="22"/>
          <w:lang w:val="pl-PL" w:eastAsia="zxx" w:bidi="ar-SA"/>
        </w:rPr>
        <w:t>20</w:t>
      </w:r>
      <w:r>
        <w:rPr>
          <w:rFonts w:eastAsia="Times New Roman" w:cs="Palatino Linotype" w:ascii="Palatino Linotype" w:hAnsi="Palatino Linotype"/>
          <w:color w:val="auto"/>
          <w:sz w:val="22"/>
          <w:szCs w:val="22"/>
          <w:lang w:val="pl-PL" w:eastAsia="zxx" w:bidi="ar-SA"/>
        </w:rPr>
        <w:t xml:space="preserve"> r. objął kontrolą </w:t>
      </w:r>
      <w:r>
        <w:rPr>
          <w:rFonts w:eastAsia="Times New Roman" w:cs="Palatino Linotype" w:ascii="Palatino Linotype" w:hAnsi="Palatino Linotype"/>
          <w:color w:val="auto"/>
          <w:sz w:val="22"/>
          <w:szCs w:val="22"/>
          <w:lang w:val="pl-PL" w:eastAsia="zxx" w:bidi="ar-SA"/>
        </w:rPr>
        <w:t>4 </w:t>
      </w:r>
      <w:r>
        <w:rPr>
          <w:rFonts w:eastAsia="Times New Roman" w:cs="Palatino Linotype" w:ascii="Palatino Linotype" w:hAnsi="Palatino Linotype"/>
          <w:color w:val="auto"/>
          <w:sz w:val="22"/>
          <w:szCs w:val="22"/>
          <w:lang w:val="pl-PL" w:eastAsia="zxx" w:bidi="ar-SA"/>
        </w:rPr>
        <w:t xml:space="preserve">przedsiębiorców prowadzących sprzedaż </w:t>
      </w:r>
      <w:r>
        <w:rPr>
          <w:rFonts w:eastAsia="Times New Roman" w:cs="Palatino Linotype" w:ascii="Palatino Linotype" w:hAnsi="Palatino Linotype"/>
          <w:color w:val="auto"/>
          <w:sz w:val="22"/>
          <w:szCs w:val="22"/>
          <w:lang w:val="pl-PL" w:eastAsia="zxx" w:bidi="ar-SA"/>
        </w:rPr>
        <w:t>mebli dla dzieci</w:t>
      </w:r>
      <w:r>
        <w:rPr>
          <w:rFonts w:eastAsia="Times New Roman" w:cs="Palatino Linotype" w:ascii="Palatino Linotype" w:hAnsi="Palatino Linotype"/>
          <w:color w:val="auto"/>
          <w:sz w:val="22"/>
          <w:szCs w:val="22"/>
          <w:lang w:val="pl-PL" w:eastAsia="zxx" w:bidi="ar-SA"/>
        </w:rPr>
        <w:t xml:space="preserve">,  </w:t>
      </w:r>
      <w:r>
        <w:rPr>
          <w:rFonts w:eastAsia="Times New Roman" w:cs="Palatino Linotype" w:ascii="Palatino Linotype" w:hAnsi="Palatino Linotype"/>
          <w:color w:val="auto"/>
          <w:sz w:val="22"/>
          <w:szCs w:val="22"/>
          <w:lang w:val="pl-PL" w:eastAsia="zxx" w:bidi="ar-SA"/>
        </w:rPr>
        <w:t>w tym producenta, hurtownię, sklep wielkopowierzchniowy i sklep detaliczny.</w:t>
      </w:r>
    </w:p>
    <w:p>
      <w:pPr>
        <w:pStyle w:val="Normal"/>
        <w:spacing w:lineRule="auto" w:line="276"/>
        <w:jc w:val="both"/>
        <w:rPr>
          <w:rStyle w:val="Domylnaczcionkaakapitu"/>
          <w:rFonts w:ascii="Palatino Linotype" w:hAnsi="Palatino Linotype" w:eastAsia="Palatino Linotype" w:cs="Palatino Linotype"/>
          <w:b w:val="false"/>
          <w:b w:val="false"/>
          <w:bCs w:val="false"/>
          <w:color w:val="auto"/>
          <w:kern w:val="2"/>
          <w:sz w:val="22"/>
          <w:szCs w:val="22"/>
          <w:lang w:val="pl-PL" w:eastAsia="zxx" w:bidi="zxx"/>
        </w:rPr>
      </w:pPr>
      <w:r>
        <w:rPr>
          <w:rFonts w:eastAsia="Palatino Linotype" w:cs="Palatino Linotype" w:ascii="Palatino Linotype" w:hAnsi="Palatino Linotype"/>
          <w:b/>
          <w:bCs/>
          <w:color w:val="auto"/>
          <w:sz w:val="22"/>
          <w:szCs w:val="22"/>
          <w:lang w:val="pl-PL" w:eastAsia="zxx" w:bidi="ar-SA"/>
        </w:rPr>
      </w:r>
    </w:p>
    <w:p>
      <w:pPr>
        <w:pStyle w:val="Normal"/>
        <w:spacing w:lineRule="auto" w:line="276"/>
        <w:jc w:val="both"/>
        <w:rPr>
          <w:rFonts w:ascii="Palatino Linotype" w:hAnsi="Palatino Linotype"/>
          <w:sz w:val="22"/>
          <w:szCs w:val="22"/>
        </w:rPr>
      </w:pPr>
      <w:r>
        <w:rPr>
          <w:rFonts w:eastAsia="Times New Roman" w:cs="Palatino Linotype" w:ascii="Palatino Linotype" w:hAnsi="Palatino Linotype"/>
          <w:color w:val="auto"/>
          <w:sz w:val="22"/>
          <w:szCs w:val="22"/>
          <w:lang w:val="pl-PL" w:eastAsia="zxx" w:bidi="ar-SA"/>
        </w:rPr>
        <w:tab/>
        <w:t xml:space="preserve">Celem kontroli było sprawdzenie bezpieczeństwa </w:t>
      </w:r>
      <w:r>
        <w:rPr>
          <w:rFonts w:eastAsia="Times New Roman" w:cs="Palatino Linotype" w:ascii="Palatino Linotype" w:hAnsi="Palatino Linotype"/>
          <w:color w:val="auto"/>
          <w:sz w:val="22"/>
          <w:szCs w:val="22"/>
          <w:lang w:val="pl-PL" w:eastAsia="zxx" w:bidi="ar-SA"/>
        </w:rPr>
        <w:t xml:space="preserve">mebli dla dzieci </w:t>
      </w:r>
      <w:r>
        <w:rPr>
          <w:rFonts w:eastAsia="Times New Roman" w:cs="Palatino Linotype" w:ascii="Palatino Linotype" w:hAnsi="Palatino Linotype"/>
          <w:b w:val="false"/>
          <w:bCs w:val="false"/>
          <w:color w:val="auto"/>
          <w:sz w:val="22"/>
          <w:szCs w:val="22"/>
          <w:u w:val="none"/>
          <w:lang w:val="pl-PL" w:eastAsia="zxx" w:bidi="ar-SA"/>
        </w:rPr>
        <w:t>w oparciu o </w:t>
      </w:r>
      <w:r>
        <w:rPr>
          <w:rFonts w:eastAsia="Courier New" w:cs="Palatino Linotype" w:ascii="Palatino Linotype" w:hAnsi="Palatino Linotype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ustaw</w:t>
      </w:r>
      <w:r>
        <w:rPr>
          <w:rFonts w:eastAsia="Courier New" w:cs="Palatino Linotype" w:ascii="Palatino Linotype" w:hAnsi="Palatino Linotype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ę</w:t>
      </w:r>
      <w:r>
        <w:rPr>
          <w:rFonts w:eastAsia="Courier New" w:cs="Palatino Linotype" w:ascii="Palatino Linotype" w:hAnsi="Palatino Linotype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 xml:space="preserve"> o ogólnym bezpieczeństwie produktów z dnia 12 grudnia</w:t>
      </w: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 xml:space="preserve"> </w:t>
      </w:r>
      <w:r>
        <w:rPr>
          <w:rFonts w:eastAsia="Courier New" w:cs="Palatino Linotype" w:ascii="Palatino Linotype" w:hAnsi="Palatino Linotype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 xml:space="preserve">2003r. </w:t>
      </w:r>
      <w:r>
        <w:rPr>
          <w:rFonts w:eastAsia="Courier New" w:cs="Palatino Linotype" w:ascii="Palatino Linotype" w:hAnsi="Palatino Linotype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 xml:space="preserve">(Dz. U. z 2016 r., poz. 2047 t. j. z dnia 16. 12. 2016 r.) </w:t>
      </w:r>
      <w:r>
        <w:rPr>
          <w:rFonts w:eastAsia="Courier New" w:cs="Palatino Linotype" w:ascii="Palatino Linotype" w:hAnsi="Palatino Linotype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 xml:space="preserve">oraz </w:t>
      </w:r>
      <w:r>
        <w:rPr>
          <w:rFonts w:eastAsia="Courier New" w:cs="Palatino Linotype" w:ascii="Palatino Linotype" w:hAnsi="Palatino Linotype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 xml:space="preserve">uwzględniając </w:t>
      </w:r>
      <w:r>
        <w:rPr>
          <w:rFonts w:eastAsia="Courier New" w:cs="Palatino Linotype" w:ascii="Palatino Linotype" w:hAnsi="Palatino Linotype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 xml:space="preserve">wymagania </w:t>
      </w:r>
      <w:r>
        <w:rPr>
          <w:rFonts w:eastAsia="Courier New" w:cs="Palatino Linotype" w:ascii="Palatino Linotype" w:hAnsi="Palatino Linotype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 xml:space="preserve">niżej wymienionych  </w:t>
      </w:r>
      <w:r>
        <w:rPr>
          <w:rFonts w:eastAsia="Courier New" w:cs="Palatino Linotype" w:ascii="Palatino Linotype" w:hAnsi="Palatino Linotype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 xml:space="preserve">  norm: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Palatino Linotype" w:hAnsi="Palatino Linotype"/>
          <w:i w:val="false"/>
          <w:i w:val="false"/>
          <w:iCs w:val="false"/>
          <w:sz w:val="22"/>
          <w:szCs w:val="22"/>
        </w:rPr>
      </w:pPr>
      <w:r>
        <w:rPr>
          <w:rFonts w:eastAsia="Courier New" w:cs="Palatino Linotype" w:ascii="Palatino Linotype" w:hAnsi="Palatino Linotype"/>
          <w:bCs/>
          <w:i w:val="false"/>
          <w:iCs w:val="false"/>
          <w:color w:val="000000"/>
          <w:kern w:val="2"/>
          <w:sz w:val="22"/>
          <w:szCs w:val="22"/>
          <w:lang w:val="zxx" w:eastAsia="zxx" w:bidi="zxx"/>
        </w:rPr>
        <w:t>PN-EN 1130-1 Meble Łóżeczka i kołyski mieszkaniowe</w:t>
      </w:r>
      <w:r>
        <w:rPr>
          <w:rFonts w:eastAsia="Courier New" w:cs="Palatino Linotype" w:ascii="Palatino Linotype" w:hAnsi="Palatino Linotype"/>
          <w:i w:val="false"/>
          <w:iCs w:val="false"/>
          <w:color w:val="000000"/>
          <w:kern w:val="2"/>
          <w:sz w:val="22"/>
          <w:szCs w:val="22"/>
          <w:lang w:val="zxx" w:eastAsia="zxx" w:bidi="zxx"/>
        </w:rPr>
        <w:t xml:space="preserve"> Wymagania bezpieczeństwa;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Palatino Linotype" w:hAnsi="Palatino Linotype"/>
          <w:i w:val="false"/>
          <w:i w:val="false"/>
          <w:iCs w:val="false"/>
          <w:sz w:val="22"/>
          <w:szCs w:val="22"/>
        </w:rPr>
      </w:pPr>
      <w:r>
        <w:rPr>
          <w:rFonts w:eastAsia="Courier New" w:cs="Palatino Linotype" w:ascii="Palatino Linotype" w:hAnsi="Palatino Linotype"/>
          <w:bCs/>
          <w:i w:val="false"/>
          <w:iCs w:val="false"/>
          <w:color w:val="000000"/>
          <w:kern w:val="2"/>
          <w:sz w:val="22"/>
          <w:szCs w:val="22"/>
          <w:lang w:val="zxx" w:eastAsia="zxx" w:bidi="zxx"/>
        </w:rPr>
        <w:t>PN-EN 1130-2 Meble Łóżeczka i kołyski mieszkaniowe M</w:t>
      </w:r>
      <w:r>
        <w:rPr>
          <w:rFonts w:eastAsia="Courier New" w:cs="Palatino Linotype" w:ascii="Palatino Linotype" w:hAnsi="Palatino Linotype"/>
          <w:i w:val="false"/>
          <w:iCs w:val="false"/>
          <w:color w:val="000000"/>
          <w:kern w:val="2"/>
          <w:sz w:val="22"/>
          <w:szCs w:val="22"/>
          <w:lang w:val="zxx" w:eastAsia="zxx" w:bidi="zxx"/>
        </w:rPr>
        <w:t>etody badań;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Palatino Linotype" w:hAnsi="Palatino Linotype" w:eastAsia="Courier New" w:cs="Palatino Linotype"/>
          <w:i w:val="false"/>
          <w:i w:val="false"/>
          <w:iCs w:val="false"/>
          <w:color w:val="000000"/>
          <w:kern w:val="2"/>
          <w:sz w:val="22"/>
          <w:szCs w:val="22"/>
          <w:lang w:val="zxx" w:eastAsia="zxx" w:bidi="zxx"/>
        </w:rPr>
      </w:pPr>
      <w:r>
        <w:rPr>
          <w:rFonts w:eastAsia="Courier New" w:cs="Palatino Linotype" w:ascii="Palatino Linotype" w:hAnsi="Palatino Linotype"/>
          <w:i w:val="false"/>
          <w:iCs w:val="false"/>
          <w:color w:val="000000"/>
          <w:kern w:val="2"/>
          <w:sz w:val="22"/>
          <w:szCs w:val="22"/>
          <w:lang w:val="zxx" w:eastAsia="zxx" w:bidi="zxx"/>
        </w:rPr>
        <w:t>PN-EN 747-1+ A1:2015-08 Meble. Łóżka piętrowe i łóżka wysokie. Część 1: Wymagania bezpieczeństwa, wytrzymałości i trwałości.</w:t>
      </w:r>
    </w:p>
    <w:p>
      <w:pPr>
        <w:pStyle w:val="CM41"/>
        <w:numPr>
          <w:ilvl w:val="0"/>
          <w:numId w:val="0"/>
        </w:numPr>
        <w:spacing w:lineRule="auto" w:line="276"/>
        <w:ind w:left="1428" w:hanging="0"/>
        <w:jc w:val="both"/>
        <w:rPr>
          <w:rFonts w:ascii="Palatino Linotype" w:hAnsi="Palatino Linotype"/>
          <w:bCs w:val="false"/>
          <w:i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ar-SA"/>
        </w:rPr>
      </w:pPr>
      <w:r>
        <w:rPr>
          <w:rFonts w:ascii="Palatino Linotype" w:hAnsi="Palatino Linotyp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ar-SA"/>
        </w:rPr>
      </w:r>
    </w:p>
    <w:p>
      <w:pPr>
        <w:pStyle w:val="Normal"/>
        <w:spacing w:lineRule="auto" w:line="276"/>
        <w:jc w:val="both"/>
        <w:rPr>
          <w:rFonts w:ascii="Palatino Linotype" w:hAnsi="Palatino Linotype" w:eastAsia="Times New Roman" w:cs="Palatino Linotype"/>
          <w:b/>
          <w:b/>
          <w:color w:val="auto"/>
          <w:sz w:val="22"/>
          <w:szCs w:val="22"/>
          <w:u w:val="single"/>
          <w:lang w:val="pl-PL" w:eastAsia="zxx" w:bidi="ar-SA"/>
        </w:rPr>
      </w:pPr>
      <w:r>
        <w:rPr>
          <w:rFonts w:eastAsia="Times New Roman" w:cs="Palatino Linotype" w:ascii="Palatino Linotype" w:hAnsi="Palatino Linotype"/>
          <w:b/>
          <w:color w:val="auto"/>
          <w:sz w:val="22"/>
          <w:szCs w:val="22"/>
          <w:u w:val="single"/>
          <w:lang w:val="pl-PL" w:eastAsia="zxx" w:bidi="ar-SA"/>
        </w:rPr>
        <w:t>USTALENIA KONTROLI</w:t>
      </w:r>
    </w:p>
    <w:p>
      <w:pPr>
        <w:pStyle w:val="Normal"/>
        <w:spacing w:lineRule="auto" w:line="276"/>
        <w:jc w:val="both"/>
        <w:rPr>
          <w:rFonts w:ascii="Palatino Linotype" w:hAnsi="Palatino Linotype" w:eastAsia="Times New Roman" w:cs="Palatino Linotype"/>
          <w:b/>
          <w:b/>
          <w:color w:val="auto"/>
          <w:sz w:val="22"/>
          <w:szCs w:val="22"/>
          <w:u w:val="single"/>
          <w:lang w:val="pl-PL" w:eastAsia="zxx" w:bidi="ar-SA"/>
        </w:rPr>
      </w:pPr>
      <w:r>
        <w:rPr>
          <w:rFonts w:eastAsia="Times New Roman" w:cs="Palatino Linotype" w:ascii="Palatino Linotype" w:hAnsi="Palatino Linotype"/>
          <w:b/>
          <w:color w:val="auto"/>
          <w:sz w:val="22"/>
          <w:szCs w:val="22"/>
          <w:u w:val="single"/>
          <w:lang w:val="pl-PL" w:eastAsia="zxx" w:bidi="ar-SA"/>
        </w:rPr>
      </w:r>
    </w:p>
    <w:p>
      <w:pPr>
        <w:pStyle w:val="Normal"/>
        <w:spacing w:lineRule="auto" w:line="276"/>
        <w:jc w:val="both"/>
        <w:rPr>
          <w:rFonts w:ascii="Palatino Linotype" w:hAnsi="Palatino Linotype" w:eastAsia="Times New Roman" w:cs="Palatino Linotype"/>
          <w:b/>
          <w:b/>
          <w:color w:val="auto"/>
          <w:sz w:val="22"/>
          <w:szCs w:val="22"/>
          <w:u w:val="none"/>
          <w:lang w:val="pl-PL" w:eastAsia="zxx" w:bidi="ar-SA"/>
        </w:rPr>
      </w:pPr>
      <w:r>
        <w:rPr>
          <w:rFonts w:eastAsia="Times New Roman" w:cs="Palatino Linotype" w:ascii="Palatino Linotype" w:hAnsi="Palatino Linotype"/>
          <w:b/>
          <w:color w:val="auto"/>
          <w:sz w:val="22"/>
          <w:szCs w:val="22"/>
          <w:u w:val="none"/>
          <w:lang w:val="pl-PL" w:eastAsia="zxx" w:bidi="ar-SA"/>
        </w:rPr>
        <w:tab/>
      </w:r>
      <w:r>
        <w:rPr>
          <w:rFonts w:eastAsia="Times New Roman" w:cs="Palatino Linotype" w:ascii="Palatino Linotype" w:hAnsi="Palatino Linotype"/>
          <w:b w:val="false"/>
          <w:bCs w:val="false"/>
          <w:color w:val="auto"/>
          <w:sz w:val="22"/>
          <w:szCs w:val="22"/>
          <w:u w:val="none"/>
          <w:lang w:val="pl-PL" w:eastAsia="zxx" w:bidi="ar-SA"/>
        </w:rPr>
        <w:t>Ogółem sprawdzeniem w zakresie bezpieczeństwa oraz oznakowania objęto 6 partii mebli do spania dla dzieci, w tym 5 partii łóżeczek o długości wewnętrznej dna  mniejszej niż 900 mm oraz 1 partię łóżka dwupiętrowego.</w:t>
      </w:r>
    </w:p>
    <w:p>
      <w:pPr>
        <w:pStyle w:val="Normal"/>
        <w:spacing w:lineRule="auto" w:line="276"/>
        <w:jc w:val="both"/>
        <w:rPr>
          <w:rFonts w:ascii="Palatino Linotype" w:hAnsi="Palatino Linotype" w:eastAsia="Times New Roman" w:cs="Palatino Linotype"/>
          <w:b w:val="false"/>
          <w:b w:val="false"/>
          <w:bCs w:val="false"/>
          <w:color w:val="auto"/>
          <w:sz w:val="22"/>
          <w:szCs w:val="22"/>
          <w:u w:val="none"/>
          <w:lang w:val="pl-PL" w:eastAsia="zxx" w:bidi="ar-SA"/>
        </w:rPr>
      </w:pPr>
      <w:r>
        <w:rPr>
          <w:rFonts w:eastAsia="Times New Roman" w:cs="Palatino Linotype" w:ascii="Palatino Linotype" w:hAnsi="Palatino Linotype"/>
          <w:b w:val="false"/>
          <w:bCs w:val="false"/>
          <w:color w:val="auto"/>
          <w:sz w:val="22"/>
          <w:szCs w:val="22"/>
          <w:u w:val="none"/>
          <w:lang w:val="pl-PL" w:eastAsia="zxx" w:bidi="ar-SA"/>
        </w:rPr>
      </w:r>
    </w:p>
    <w:p>
      <w:pPr>
        <w:pStyle w:val="Normal"/>
        <w:spacing w:lineRule="auto" w:line="276"/>
        <w:jc w:val="both"/>
        <w:rPr>
          <w:rFonts w:ascii="Palatino Linotype" w:hAnsi="Palatino Linotype" w:eastAsia="Times New Roman" w:cs="Palatino Linotype"/>
          <w:b/>
          <w:b/>
          <w:color w:val="auto"/>
          <w:sz w:val="22"/>
          <w:szCs w:val="22"/>
          <w:u w:val="none"/>
          <w:lang w:val="pl-PL" w:eastAsia="zxx" w:bidi="ar-SA"/>
        </w:rPr>
      </w:pPr>
      <w:r>
        <w:rPr>
          <w:rFonts w:eastAsia="Times New Roman" w:cs="Palatino Linotype" w:ascii="Palatino Linotype" w:hAnsi="Palatino Linotype"/>
          <w:b w:val="false"/>
          <w:bCs w:val="false"/>
          <w:color w:val="auto"/>
          <w:sz w:val="22"/>
          <w:szCs w:val="22"/>
          <w:u w:val="none"/>
          <w:lang w:val="pl-PL" w:eastAsia="zxx" w:bidi="ar-SA"/>
        </w:rPr>
        <w:tab/>
      </w:r>
      <w:r>
        <w:rPr>
          <w:rFonts w:eastAsia="Times New Roman" w:cs="Palatino Linotype" w:ascii="Palatino Linotype" w:hAnsi="Palatino Linotype"/>
          <w:b w:val="false"/>
          <w:bCs w:val="false"/>
          <w:color w:val="auto"/>
          <w:sz w:val="22"/>
          <w:szCs w:val="22"/>
          <w:u w:val="none"/>
          <w:lang w:val="pl-PL" w:eastAsia="zxx" w:bidi="ar-SA"/>
        </w:rPr>
        <w:t>Z</w:t>
      </w:r>
      <w:r>
        <w:rPr>
          <w:rFonts w:eastAsia="Times New Roman" w:cs="Palatino Linotype" w:ascii="Palatino Linotype" w:hAnsi="Palatino Linotype"/>
          <w:b w:val="false"/>
          <w:bCs w:val="false"/>
          <w:color w:val="auto"/>
          <w:sz w:val="22"/>
          <w:szCs w:val="22"/>
          <w:u w:val="none"/>
          <w:lang w:val="pl-PL" w:eastAsia="zxx" w:bidi="ar-SA"/>
        </w:rPr>
        <w:t xml:space="preserve">akwestionowano 2 partie wyrobów, </w:t>
      </w:r>
      <w:r>
        <w:rPr>
          <w:rFonts w:eastAsia="Times New Roman" w:cs="Palatino Linotype" w:ascii="Palatino Linotype" w:hAnsi="Palatino Linotype"/>
          <w:b w:val="false"/>
          <w:bCs w:val="false"/>
          <w:color w:val="auto"/>
          <w:sz w:val="22"/>
          <w:szCs w:val="22"/>
          <w:u w:val="none"/>
          <w:lang w:val="pl-PL" w:eastAsia="zxx" w:bidi="ar-SA"/>
        </w:rPr>
        <w:t>t.j.:</w:t>
      </w:r>
    </w:p>
    <w:p>
      <w:pPr>
        <w:pStyle w:val="Normal"/>
        <w:spacing w:lineRule="auto" w:line="276"/>
        <w:jc w:val="both"/>
        <w:rPr>
          <w:rFonts w:ascii="Palatino Linotype" w:hAnsi="Palatino Linotype"/>
          <w:sz w:val="22"/>
          <w:szCs w:val="22"/>
        </w:rPr>
      </w:pPr>
      <w:r>
        <w:rPr>
          <w:rFonts w:eastAsia="Times New Roman" w:cs="Palatino Linotype" w:ascii="Palatino Linotype" w:hAnsi="Palatino Linotype"/>
          <w:b w:val="false"/>
          <w:bCs w:val="false"/>
          <w:color w:val="auto"/>
          <w:sz w:val="22"/>
          <w:szCs w:val="22"/>
          <w:u w:val="none"/>
          <w:lang w:val="pl-PL" w:eastAsia="zxx" w:bidi="ar-SA"/>
        </w:rPr>
        <w:t xml:space="preserve">1) </w:t>
      </w:r>
      <w:r>
        <w:rPr>
          <w:rFonts w:eastAsia="Times New Roman" w:cs="Palatino Linotype" w:ascii="Palatino Linotype" w:hAnsi="Palatino Linotype"/>
          <w:b w:val="false"/>
          <w:bCs w:val="false"/>
          <w:color w:val="auto"/>
          <w:sz w:val="22"/>
          <w:szCs w:val="22"/>
          <w:u w:val="none"/>
          <w:lang w:val="pl-PL" w:eastAsia="zxx" w:bidi="ar-SA"/>
        </w:rPr>
        <w:t xml:space="preserve">1 partię </w:t>
      </w:r>
      <w:r>
        <w:rPr>
          <w:rFonts w:eastAsia="Times New Roman" w:cs="Palatino Linotype" w:ascii="Palatino Linotype" w:hAnsi="Palatino Linotype"/>
          <w:b w:val="false"/>
          <w:bCs w:val="false"/>
          <w:color w:val="auto"/>
          <w:sz w:val="22"/>
          <w:szCs w:val="22"/>
          <w:u w:val="none"/>
          <w:lang w:val="pl-PL" w:eastAsia="zxx" w:bidi="ar-SA"/>
        </w:rPr>
        <w:t>k</w:t>
      </w:r>
      <w:r>
        <w:rPr>
          <w:rFonts w:eastAsia="Times New Roman" w:cs="Palatino Linotype" w:ascii="Palatino Linotype" w:hAnsi="Palatino Linotyp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ar-SA"/>
        </w:rPr>
        <w:t>osza SISSI białego, Fluffy Rose U21, kod EAN 5906718801852, produkcji AMY  Sp. z o. o. Sp. K., 41-300 Dąbrowa Górnicza, ul. Nowocmentarna 9.</w:t>
      </w:r>
    </w:p>
    <w:p>
      <w:pPr>
        <w:pStyle w:val="Normal"/>
        <w:spacing w:lineRule="auto" w:line="276"/>
        <w:jc w:val="both"/>
        <w:rPr>
          <w:rFonts w:ascii="Palatino Linotype" w:hAnsi="Palatino Linotype" w:eastAsia="Times New Roman" w:cs="Palatino Linotype"/>
          <w:b w:val="false"/>
          <w:b w:val="false"/>
          <w:bCs w:val="false"/>
          <w:color w:val="auto"/>
          <w:sz w:val="22"/>
          <w:szCs w:val="22"/>
          <w:u w:val="none"/>
          <w:lang w:val="pl-PL" w:eastAsia="zxx" w:bidi="ar-SA"/>
        </w:rPr>
      </w:pPr>
      <w:r>
        <w:rPr>
          <w:rFonts w:eastAsia="Times New Roman" w:cs="Palatino Linotype" w:ascii="Palatino Linotype" w:hAnsi="Palatino Linotype"/>
          <w:b w:val="false"/>
          <w:bCs w:val="false"/>
          <w:color w:val="auto"/>
          <w:sz w:val="22"/>
          <w:szCs w:val="22"/>
          <w:u w:val="none"/>
          <w:lang w:val="pl-PL" w:eastAsia="zxx" w:bidi="ar-SA"/>
        </w:rPr>
        <w:tab/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left="0" w:right="0" w:hanging="0"/>
        <w:jc w:val="both"/>
        <w:rPr>
          <w:rFonts w:ascii="Palatino Linotype" w:hAnsi="Palatino Linotype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Palatino Linotype" w:hAnsi="Palatino Linotype"/>
          <w:b w:val="false"/>
          <w:bCs w:val="false"/>
          <w:sz w:val="22"/>
          <w:szCs w:val="22"/>
        </w:rPr>
        <w:t>Badanie organoleptyczne przedmiotowego kosza wykazało:</w:t>
      </w:r>
    </w:p>
    <w:p>
      <w:pPr>
        <w:pStyle w:val="Wcicietrecitekstu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76"/>
        <w:jc w:val="both"/>
        <w:rPr>
          <w:rFonts w:ascii="Palatino Linotype" w:hAnsi="Palatino Linotype"/>
          <w:sz w:val="22"/>
          <w:szCs w:val="22"/>
        </w:rPr>
      </w:pP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000000"/>
          <w:kern w:val="2"/>
          <w:sz w:val="22"/>
          <w:szCs w:val="22"/>
          <w:lang w:val="pl-PL" w:eastAsia="zxx" w:bidi="ar-SA"/>
        </w:rPr>
        <w:t>cechę konstrukcyjną, która w określonych warunkach może stwarzać zagrożenie dla użytkownika, tj. zamontowano cztery kółka bez możliwości ich zablokowania, co może nie być zgodne z art. 4 ustawy o ogólnym bezpieczeństwie produktów</w:t>
      </w:r>
      <w:r>
        <w:rPr>
          <w:rFonts w:eastAsia="Times New Roman" w:cs="Times New Roman" w:ascii="Palatino Linotype" w:hAnsi="Palatino Linotype"/>
          <w:b w:val="false"/>
          <w:bCs w:val="false"/>
          <w:i/>
          <w:iCs/>
          <w:color w:val="000000"/>
          <w:kern w:val="2"/>
          <w:sz w:val="22"/>
          <w:szCs w:val="22"/>
          <w:lang w:val="pl-PL" w:eastAsia="zxx" w:bidi="ar-SA"/>
        </w:rPr>
        <w:t xml:space="preserve"> 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000000"/>
          <w:kern w:val="2"/>
          <w:sz w:val="22"/>
          <w:szCs w:val="22"/>
          <w:lang w:val="pl-PL" w:eastAsia="zxx" w:bidi="ar-SA"/>
        </w:rPr>
        <w:t xml:space="preserve">przy uwzględnieniu pkt 4.2.4  normy PN-EN 1130-1 </w:t>
      </w:r>
      <w:r>
        <w:rPr>
          <w:rFonts w:eastAsia="Times New Roman" w:cs="Palatino Linotype" w:ascii="Palatino Linotype" w:hAnsi="Palatino Linotype"/>
          <w:b w:val="false"/>
          <w:bCs/>
          <w:i w:val="false"/>
          <w:iCs w:val="false"/>
          <w:color w:val="000000"/>
          <w:kern w:val="2"/>
          <w:sz w:val="22"/>
          <w:szCs w:val="22"/>
          <w:lang w:val="pl-PL" w:eastAsia="zxx" w:bidi="ar-SA"/>
        </w:rPr>
        <w:t>Meble Łóżeczka i kołyski mieszkaniowe Wymagania bezpieczeństwa,</w:t>
      </w:r>
    </w:p>
    <w:p>
      <w:pPr>
        <w:pStyle w:val="Normal"/>
        <w:numPr>
          <w:ilvl w:val="0"/>
          <w:numId w:val="2"/>
        </w:numPr>
        <w:spacing w:lineRule="auto" w:line="276" w:before="0" w:after="60"/>
        <w:jc w:val="both"/>
        <w:rPr>
          <w:rFonts w:ascii="Palatino Linotype" w:hAnsi="Palatino Linotype" w:eastAsia="Times New Roman" w:cs="Times New Roman"/>
          <w:b w:val="false"/>
          <w:b w:val="false"/>
          <w:bCs w:val="false"/>
          <w:kern w:val="2"/>
          <w:sz w:val="22"/>
          <w:szCs w:val="22"/>
          <w:lang w:bidi="ar-SA"/>
        </w:rPr>
      </w:pPr>
      <w:r>
        <w:rPr>
          <w:rFonts w:eastAsia="Times New Roman" w:cs="Times New Roman" w:ascii="Palatino Linotype" w:hAnsi="Palatino Linotype"/>
          <w:b w:val="false"/>
          <w:bCs w:val="false"/>
          <w:kern w:val="2"/>
          <w:sz w:val="22"/>
          <w:szCs w:val="22"/>
          <w:lang w:bidi="ar-SA"/>
        </w:rPr>
        <w:t>w oznakowaniu brak było:</w:t>
      </w:r>
    </w:p>
    <w:p>
      <w:pPr>
        <w:pStyle w:val="Normal"/>
        <w:widowControl/>
        <w:pBdr/>
        <w:tabs>
          <w:tab w:val="clear" w:pos="708"/>
          <w:tab w:val="left" w:pos="720" w:leader="none"/>
        </w:tabs>
        <w:suppressAutoHyphens w:val="false"/>
        <w:spacing w:lineRule="auto" w:line="276" w:before="0" w:after="60"/>
        <w:jc w:val="both"/>
        <w:textAlignment w:val="auto"/>
        <w:rPr>
          <w:rFonts w:ascii="Palatino Linotype" w:hAnsi="Palatino Linotype" w:eastAsia="Times New Roman" w:cs="Times New Roman"/>
          <w:b w:val="false"/>
          <w:b w:val="false"/>
          <w:bCs w:val="false"/>
          <w:kern w:val="2"/>
          <w:sz w:val="22"/>
          <w:szCs w:val="22"/>
          <w:lang w:eastAsia="zxx" w:bidi="ar-SA"/>
        </w:rPr>
      </w:pPr>
      <w:r>
        <w:rPr>
          <w:rFonts w:eastAsia="Times New Roman" w:cs="Times New Roman" w:ascii="Palatino Linotype" w:hAnsi="Palatino Linotype"/>
          <w:b w:val="false"/>
          <w:bCs w:val="false"/>
          <w:kern w:val="2"/>
          <w:sz w:val="22"/>
          <w:szCs w:val="22"/>
          <w:lang w:eastAsia="zxx" w:bidi="ar-SA"/>
        </w:rPr>
        <w:t xml:space="preserve">             </w:t>
      </w:r>
      <w:r>
        <w:rPr>
          <w:rFonts w:eastAsia="Times New Roman" w:cs="Times New Roman" w:ascii="Palatino Linotype" w:hAnsi="Palatino Linotype"/>
          <w:b w:val="false"/>
          <w:bCs w:val="false"/>
          <w:kern w:val="2"/>
          <w:sz w:val="22"/>
          <w:szCs w:val="22"/>
          <w:lang w:eastAsia="zxx" w:bidi="ar-SA"/>
        </w:rPr>
        <w:t>- ostrzeżenia bezpośrednio na wyrobie: „Nie używać dla dzieci, które potrafią</w:t>
      </w:r>
    </w:p>
    <w:p>
      <w:pPr>
        <w:pStyle w:val="Normal"/>
        <w:widowControl/>
        <w:pBdr/>
        <w:tabs>
          <w:tab w:val="clear" w:pos="708"/>
          <w:tab w:val="left" w:pos="720" w:leader="none"/>
        </w:tabs>
        <w:suppressAutoHyphens w:val="false"/>
        <w:spacing w:lineRule="auto" w:line="276" w:before="0" w:after="60"/>
        <w:jc w:val="both"/>
        <w:textAlignment w:val="auto"/>
        <w:rPr>
          <w:rFonts w:ascii="Palatino Linotype" w:hAnsi="Palatino Linotype"/>
          <w:sz w:val="22"/>
          <w:szCs w:val="22"/>
        </w:rPr>
      </w:pPr>
      <w:r>
        <w:rPr>
          <w:rFonts w:eastAsia="Times New Roman" w:cs="Times New Roman" w:ascii="Palatino Linotype" w:hAnsi="Palatino Linotype"/>
          <w:b w:val="false"/>
          <w:bCs w:val="false"/>
          <w:kern w:val="2"/>
          <w:sz w:val="22"/>
          <w:szCs w:val="22"/>
          <w:lang w:eastAsia="zxx" w:bidi="ar-SA"/>
        </w:rPr>
        <w:t xml:space="preserve">               </w:t>
      </w:r>
      <w:r>
        <w:rPr>
          <w:rFonts w:eastAsia="Times New Roman" w:cs="Times New Roman" w:ascii="Palatino Linotype" w:hAnsi="Palatino Linotype"/>
          <w:b w:val="false"/>
          <w:bCs w:val="false"/>
          <w:kern w:val="2"/>
          <w:sz w:val="22"/>
          <w:szCs w:val="22"/>
          <w:lang w:eastAsia="zxx" w:bidi="ar-SA"/>
        </w:rPr>
        <w:t>siedzieć, kl</w:t>
      </w:r>
      <w:r>
        <w:rPr>
          <w:rFonts w:eastAsia="Times New Roman" w:cs="Times New Roman" w:ascii="Palatino Linotype" w:hAnsi="Palatino Linotype"/>
          <w:b w:val="false"/>
          <w:bCs w:val="false"/>
          <w:kern w:val="2"/>
          <w:sz w:val="22"/>
          <w:szCs w:val="22"/>
          <w:lang w:eastAsia="zxx" w:bidi="ar-SA"/>
        </w:rPr>
        <w:t>ę</w:t>
      </w:r>
      <w:r>
        <w:rPr>
          <w:rFonts w:eastAsia="Times New Roman" w:cs="Times New Roman" w:ascii="Palatino Linotype" w:hAnsi="Palatino Linotype"/>
          <w:b w:val="false"/>
          <w:bCs w:val="false"/>
          <w:kern w:val="2"/>
          <w:sz w:val="22"/>
          <w:szCs w:val="22"/>
          <w:lang w:eastAsia="zxx" w:bidi="ar-SA"/>
        </w:rPr>
        <w:t>czeć   lub podciągać się”</w:t>
      </w:r>
      <w:r>
        <w:rPr>
          <w:rFonts w:eastAsia="Times New Roman" w:cs="Times New Roman" w:ascii="Palatino Linotype" w:hAnsi="Palatino Linotype"/>
          <w:b w:val="false"/>
          <w:bCs w:val="false"/>
          <w:kern w:val="2"/>
          <w:sz w:val="22"/>
          <w:szCs w:val="22"/>
          <w:lang w:bidi="zxx"/>
        </w:rPr>
        <w:t xml:space="preserve">, </w:t>
      </w:r>
    </w:p>
    <w:p>
      <w:pPr>
        <w:pStyle w:val="Normal"/>
        <w:widowControl/>
        <w:pBdr/>
        <w:tabs>
          <w:tab w:val="clear" w:pos="708"/>
          <w:tab w:val="left" w:pos="720" w:leader="none"/>
        </w:tabs>
        <w:suppressAutoHyphens w:val="false"/>
        <w:spacing w:lineRule="auto" w:line="276" w:before="0" w:after="60"/>
        <w:ind w:left="0" w:right="0" w:hanging="0"/>
        <w:jc w:val="both"/>
        <w:textAlignment w:val="auto"/>
        <w:rPr>
          <w:rFonts w:ascii="Palatino Linotype" w:hAnsi="Palatino Linotype"/>
          <w:sz w:val="22"/>
          <w:szCs w:val="22"/>
        </w:rPr>
      </w:pPr>
      <w:r>
        <w:rPr>
          <w:rFonts w:eastAsia="Palatino Linotype" w:cs="Times New Roman" w:ascii="Palatino Linotype" w:hAnsi="Palatino Linotype"/>
          <w:b w:val="false"/>
          <w:bCs w:val="false"/>
          <w:kern w:val="2"/>
          <w:sz w:val="22"/>
          <w:szCs w:val="22"/>
          <w:lang w:eastAsia="zxx" w:bidi="zxx"/>
        </w:rPr>
        <w:t xml:space="preserve">            </w:t>
      </w:r>
      <w:r>
        <w:rPr>
          <w:rFonts w:eastAsia="Palatino Linotype" w:cs="Times New Roman" w:ascii="Palatino Linotype" w:hAnsi="Palatino Linotype"/>
          <w:b w:val="false"/>
          <w:bCs w:val="false"/>
          <w:kern w:val="2"/>
          <w:sz w:val="22"/>
          <w:szCs w:val="22"/>
          <w:lang w:eastAsia="zxx" w:bidi="zxx"/>
        </w:rPr>
        <w:t xml:space="preserve">- </w:t>
      </w:r>
      <w:r>
        <w:rPr>
          <w:rFonts w:eastAsia="Times New Roman" w:cs="Times New Roman" w:ascii="Palatino Linotype" w:hAnsi="Palatino Linotype"/>
          <w:b w:val="false"/>
          <w:bCs w:val="false"/>
          <w:kern w:val="2"/>
          <w:sz w:val="22"/>
          <w:szCs w:val="22"/>
          <w:lang w:eastAsia="zxx" w:bidi="ar-SA"/>
        </w:rPr>
        <w:t>oznaczenia na boku łóżeczka w odległości co najmniej 200 mm poniżej górnej</w:t>
      </w:r>
    </w:p>
    <w:p>
      <w:pPr>
        <w:pStyle w:val="Normal"/>
        <w:widowControl/>
        <w:pBdr/>
        <w:tabs>
          <w:tab w:val="clear" w:pos="708"/>
          <w:tab w:val="left" w:pos="720" w:leader="none"/>
        </w:tabs>
        <w:suppressAutoHyphens w:val="false"/>
        <w:spacing w:lineRule="auto" w:line="276" w:before="0" w:after="60"/>
        <w:ind w:left="0" w:right="0" w:hanging="0"/>
        <w:jc w:val="both"/>
        <w:textAlignment w:val="auto"/>
        <w:rPr>
          <w:rFonts w:ascii="Palatino Linotype" w:hAnsi="Palatino Linotype"/>
          <w:sz w:val="22"/>
          <w:szCs w:val="22"/>
        </w:rPr>
      </w:pPr>
      <w:r>
        <w:rPr>
          <w:rFonts w:eastAsia="Times New Roman" w:cs="Times New Roman" w:ascii="Palatino Linotype" w:hAnsi="Palatino Linotype"/>
          <w:b w:val="false"/>
          <w:bCs w:val="false"/>
          <w:kern w:val="2"/>
          <w:sz w:val="22"/>
          <w:szCs w:val="22"/>
          <w:lang w:eastAsia="zxx" w:bidi="ar-SA"/>
        </w:rPr>
        <w:t xml:space="preserve">              </w:t>
      </w:r>
      <w:r>
        <w:rPr>
          <w:rFonts w:eastAsia="Times New Roman" w:cs="Times New Roman" w:ascii="Palatino Linotype" w:hAnsi="Palatino Linotype"/>
          <w:b w:val="false"/>
          <w:bCs w:val="false"/>
          <w:kern w:val="2"/>
          <w:sz w:val="22"/>
          <w:szCs w:val="22"/>
          <w:lang w:eastAsia="zxx" w:bidi="ar-SA"/>
        </w:rPr>
        <w:t>krawędzi wskazujące najwyższą wysokość lub grubość materaca</w:t>
      </w:r>
      <w:r>
        <w:rPr>
          <w:rFonts w:eastAsia="Times New Roman" w:cs="Times New Roman" w:ascii="Palatino Linotype" w:hAnsi="Palatino Linotype"/>
          <w:b w:val="false"/>
          <w:bCs w:val="false"/>
          <w:kern w:val="2"/>
          <w:sz w:val="22"/>
          <w:szCs w:val="22"/>
          <w:lang w:bidi="zxx"/>
        </w:rPr>
        <w:t xml:space="preserve">,   </w:t>
      </w:r>
    </w:p>
    <w:p>
      <w:pPr>
        <w:pStyle w:val="Normal"/>
        <w:widowControl/>
        <w:pBdr/>
        <w:suppressAutoHyphens w:val="false"/>
        <w:spacing w:lineRule="auto" w:line="276"/>
        <w:ind w:left="0" w:right="0" w:hanging="0"/>
        <w:jc w:val="both"/>
        <w:textAlignment w:val="auto"/>
        <w:rPr>
          <w:rFonts w:ascii="Palatino Linotype" w:hAnsi="Palatino Linotype"/>
          <w:sz w:val="22"/>
          <w:szCs w:val="22"/>
        </w:rPr>
      </w:pPr>
      <w:r>
        <w:rPr>
          <w:rFonts w:eastAsia="Times New Roman" w:cs="Times New Roman" w:ascii="Palatino Linotype" w:hAnsi="Palatino Linotype"/>
          <w:b w:val="false"/>
          <w:bCs w:val="false"/>
          <w:kern w:val="2"/>
          <w:sz w:val="22"/>
          <w:szCs w:val="22"/>
          <w:lang w:bidi="ar-SA"/>
        </w:rPr>
        <w:t xml:space="preserve">            </w:t>
      </w:r>
      <w:r>
        <w:rPr>
          <w:rFonts w:eastAsia="Times New Roman" w:cs="Times New Roman" w:ascii="Palatino Linotype" w:hAnsi="Palatino Linotype"/>
          <w:b w:val="false"/>
          <w:bCs w:val="false"/>
          <w:kern w:val="2"/>
          <w:sz w:val="22"/>
          <w:szCs w:val="22"/>
          <w:lang w:bidi="ar-SA"/>
        </w:rPr>
        <w:t xml:space="preserve">- </w:t>
      </w:r>
      <w:r>
        <w:rPr>
          <w:rFonts w:cs="Times New Roman" w:ascii="Palatino Linotype" w:hAnsi="Palatino Linotype"/>
          <w:b w:val="false"/>
          <w:bCs w:val="false"/>
          <w:sz w:val="22"/>
          <w:szCs w:val="22"/>
        </w:rPr>
        <w:t>jakichkolwiek informacji i ostrzeżeń umożliwiających bezpieczne korzystanie</w:t>
      </w:r>
    </w:p>
    <w:p>
      <w:pPr>
        <w:pStyle w:val="Normal"/>
        <w:widowControl/>
        <w:pBdr/>
        <w:suppressAutoHyphens w:val="false"/>
        <w:spacing w:lineRule="auto" w:line="276"/>
        <w:ind w:left="0" w:right="0" w:hanging="0"/>
        <w:jc w:val="both"/>
        <w:textAlignment w:val="auto"/>
        <w:rPr>
          <w:rFonts w:ascii="Palatino Linotype" w:hAnsi="Palatino Linotype"/>
          <w:sz w:val="22"/>
          <w:szCs w:val="22"/>
        </w:rPr>
      </w:pPr>
      <w:r>
        <w:rPr>
          <w:rFonts w:cs="Times New Roman" w:ascii="Palatino Linotype" w:hAnsi="Palatino Linotype"/>
          <w:b w:val="false"/>
          <w:bCs w:val="false"/>
          <w:sz w:val="22"/>
          <w:szCs w:val="22"/>
        </w:rPr>
        <w:t xml:space="preserve">              </w:t>
      </w:r>
      <w:r>
        <w:rPr>
          <w:rFonts w:cs="Times New Roman" w:ascii="Palatino Linotype" w:hAnsi="Palatino Linotype"/>
          <w:b w:val="false"/>
          <w:bCs w:val="false"/>
          <w:sz w:val="22"/>
          <w:szCs w:val="22"/>
        </w:rPr>
        <w:t>z  produ</w:t>
      </w:r>
      <w:r>
        <w:rPr>
          <w:rFonts w:cs="Times New Roman" w:ascii="Palatino Linotype" w:hAnsi="Palatino Linotype"/>
          <w:b w:val="false"/>
          <w:bCs w:val="false"/>
          <w:sz w:val="22"/>
          <w:szCs w:val="22"/>
        </w:rPr>
        <w:t>ktu</w:t>
      </w:r>
      <w:r>
        <w:rPr>
          <w:rFonts w:cs="Times New Roman" w:ascii="Palatino Linotype" w:hAnsi="Palatino Linotype"/>
          <w:b w:val="false"/>
          <w:bCs w:val="false"/>
          <w:sz w:val="22"/>
          <w:szCs w:val="22"/>
        </w:rPr>
        <w:t xml:space="preserve"> (instrukcji użytkowania),</w:t>
      </w:r>
    </w:p>
    <w:p>
      <w:pPr>
        <w:pStyle w:val="Normal"/>
        <w:widowControl/>
        <w:pBdr/>
        <w:suppressAutoHyphens w:val="false"/>
        <w:spacing w:lineRule="auto" w:line="276"/>
        <w:jc w:val="both"/>
        <w:textAlignment w:val="auto"/>
        <w:rPr>
          <w:rFonts w:ascii="Palatino Linotype" w:hAnsi="Palatino Linotype" w:cs="Palatino Linotype"/>
          <w:b/>
          <w:b/>
          <w:sz w:val="22"/>
          <w:szCs w:val="22"/>
        </w:rPr>
      </w:pPr>
      <w:r>
        <w:rPr>
          <w:rFonts w:eastAsia="Times New Roman" w:cs="Times New Roman" w:ascii="Palatino Linotype" w:hAnsi="Palatino Linotype"/>
          <w:b w:val="false"/>
          <w:bCs w:val="false"/>
          <w:color w:val="auto"/>
          <w:sz w:val="22"/>
          <w:szCs w:val="22"/>
          <w:u w:val="none"/>
          <w:lang w:val="pl-PL" w:eastAsia="zxx" w:bidi="ar-SA"/>
        </w:rPr>
        <w:t xml:space="preserve">co jest </w:t>
      </w:r>
      <w:r>
        <w:rPr>
          <w:rFonts w:eastAsia="Times New Roman" w:cs="Times New Roman" w:ascii="Palatino Linotype" w:hAnsi="Palatino Linotype"/>
          <w:b w:val="false"/>
          <w:bCs w:val="false"/>
          <w:color w:val="auto"/>
          <w:sz w:val="22"/>
          <w:szCs w:val="22"/>
          <w:u w:val="none"/>
          <w:lang w:val="pl-PL" w:eastAsia="zxx" w:bidi="ar-SA"/>
        </w:rPr>
        <w:t>niezgodne z art. 10 ustawy o ogólnym bezpieczeństwie produktów, przy</w:t>
      </w:r>
      <w:r>
        <w:rPr>
          <w:rFonts w:eastAsia="Palatino Linotype" w:cs="Times New Roman" w:ascii="Palatino Linotype" w:hAnsi="Palatino Linotype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ar-SA"/>
        </w:rPr>
        <w:t xml:space="preserve"> 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ar-SA"/>
        </w:rPr>
        <w:t xml:space="preserve">uwzględnieniu wymagań  pkt 6 „Instrukcja użytkowania” normy PN-EN  1130-1 oraz 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 xml:space="preserve">pkt. 7  „Znakowanie” normy 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 xml:space="preserve"> 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zxx" w:eastAsia="zxx" w:bidi="zxx"/>
        </w:rPr>
        <w:t>PN-EN 1130-1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.</w:t>
      </w:r>
    </w:p>
    <w:p>
      <w:pPr>
        <w:pStyle w:val="Normal"/>
        <w:spacing w:lineRule="auto" w:line="276"/>
        <w:jc w:val="both"/>
        <w:rPr>
          <w:rFonts w:ascii="Palatino Linotype" w:hAnsi="Palatino Linotype" w:eastAsia="Times New Roman" w:cs="Palatino Linotype"/>
          <w:b w:val="false"/>
          <w:b w:val="false"/>
          <w:bCs w:val="false"/>
          <w:color w:val="auto"/>
          <w:sz w:val="22"/>
          <w:szCs w:val="22"/>
          <w:u w:val="none"/>
          <w:lang w:val="pl-PL" w:eastAsia="zxx" w:bidi="ar-SA"/>
        </w:rPr>
      </w:pPr>
      <w:r>
        <w:rPr>
          <w:rFonts w:eastAsia="Times New Roman" w:cs="Palatino Linotype" w:ascii="Palatino Linotype" w:hAnsi="Palatino Linotype"/>
          <w:b w:val="false"/>
          <w:bCs w:val="false"/>
          <w:color w:val="auto"/>
          <w:sz w:val="22"/>
          <w:szCs w:val="22"/>
          <w:u w:val="none"/>
          <w:lang w:val="pl-PL" w:eastAsia="zxx" w:bidi="ar-SA"/>
        </w:rPr>
        <w:tab/>
      </w:r>
    </w:p>
    <w:p>
      <w:pPr>
        <w:pStyle w:val="Wcicietrecitekstu"/>
        <w:tabs>
          <w:tab w:val="clear" w:pos="708"/>
          <w:tab w:val="left" w:pos="0" w:leader="none"/>
        </w:tabs>
        <w:spacing w:lineRule="auto" w:line="276"/>
        <w:ind w:left="0" w:right="0" w:hanging="0"/>
        <w:jc w:val="both"/>
        <w:rPr>
          <w:rFonts w:ascii="Palatino Linotype" w:hAnsi="Palatino Linotype"/>
          <w:sz w:val="22"/>
          <w:szCs w:val="22"/>
        </w:rPr>
      </w:pPr>
      <w:r>
        <w:rPr>
          <w:rFonts w:eastAsia="TimesNewRomanPS-BoldMT" w:cs="Times New Roman" w:ascii="Palatino Linotype" w:hAnsi="Palatino Linotype"/>
          <w:b w:val="false"/>
          <w:bCs w:val="false"/>
          <w:i w:val="false"/>
          <w:iCs w:val="false"/>
          <w:strike w:val="false"/>
          <w:dstrike w:val="false"/>
          <w:color w:val="auto"/>
          <w:kern w:val="2"/>
          <w:sz w:val="22"/>
          <w:szCs w:val="22"/>
          <w:u w:val="none"/>
          <w:lang w:val="pl-PL" w:eastAsia="zxx" w:bidi="ar-SA"/>
        </w:rPr>
        <w:tab/>
      </w:r>
      <w:r>
        <w:rPr>
          <w:rFonts w:eastAsia="TimesNewRomanPS-BoldMT" w:cs="Times New Roman" w:ascii="Palatino Linotype" w:hAnsi="Palatino Linotype"/>
          <w:b w:val="false"/>
          <w:bCs w:val="false"/>
          <w:i w:val="false"/>
          <w:iCs w:val="false"/>
          <w:strike w:val="false"/>
          <w:dstrike w:val="false"/>
          <w:color w:val="auto"/>
          <w:kern w:val="2"/>
          <w:sz w:val="22"/>
          <w:szCs w:val="22"/>
          <w:u w:val="none"/>
          <w:lang w:val="pl-PL" w:eastAsia="zxx" w:bidi="ar-SA"/>
        </w:rPr>
        <w:t>W związku z powyższym d</w:t>
      </w:r>
      <w:r>
        <w:rPr>
          <w:rFonts w:eastAsia="TimesNewRomanPS-BoldMT" w:cs="Times New Roman" w:ascii="Palatino Linotype" w:hAnsi="Palatino Linotype"/>
          <w:b w:val="false"/>
          <w:bCs w:val="false"/>
          <w:i w:val="false"/>
          <w:iCs w:val="false"/>
          <w:strike w:val="false"/>
          <w:dstrike w:val="false"/>
          <w:color w:val="auto"/>
          <w:kern w:val="2"/>
          <w:sz w:val="22"/>
          <w:szCs w:val="22"/>
          <w:u w:val="none"/>
          <w:lang w:val="pl-PL" w:eastAsia="zxx" w:bidi="ar-SA"/>
        </w:rPr>
        <w:t>okonano oceny szacowania ryzyka ww. wyrobu. Właściwe ryzyko określono jako</w:t>
      </w:r>
      <w:r>
        <w:rPr>
          <w:rFonts w:eastAsia="TimesNewRomanPS-BoldMT" w:cs="Times New Roman" w:ascii="Palatino Linotype" w:hAnsi="Palatino Linotype"/>
          <w:b/>
          <w:bCs/>
          <w:i w:val="false"/>
          <w:iCs w:val="false"/>
          <w:strike w:val="false"/>
          <w:dstrike w:val="false"/>
          <w:color w:val="auto"/>
          <w:kern w:val="2"/>
          <w:sz w:val="22"/>
          <w:szCs w:val="22"/>
          <w:u w:val="none"/>
          <w:lang w:val="pl-PL" w:eastAsia="zxx" w:bidi="ar-SA"/>
        </w:rPr>
        <w:t xml:space="preserve"> </w:t>
      </w:r>
      <w:r>
        <w:rPr>
          <w:rFonts w:eastAsia="TimesNewRomanPS-BoldMT" w:cs="Times New Roman" w:ascii="Palatino Linotype" w:hAnsi="Palatino Linotype"/>
          <w:b w:val="false"/>
          <w:bCs w:val="false"/>
          <w:i w:val="false"/>
          <w:iCs w:val="false"/>
          <w:strike w:val="false"/>
          <w:dstrike w:val="false"/>
          <w:color w:val="auto"/>
          <w:kern w:val="2"/>
          <w:sz w:val="22"/>
          <w:szCs w:val="22"/>
          <w:u w:val="none"/>
          <w:lang w:val="pl-PL" w:eastAsia="zxx" w:bidi="ar-SA"/>
        </w:rPr>
        <w:t>poważne. I</w:t>
      </w:r>
      <w:r>
        <w:rPr>
          <w:rFonts w:eastAsia="Courier New" w:cs="Times New Roman" w:ascii="Palatino Linotype" w:hAnsi="Palatino Linotype"/>
          <w:b w:val="false"/>
          <w:bCs w:val="false"/>
          <w:i w:val="false"/>
          <w:iCs w:val="false"/>
          <w:strike w:val="false"/>
          <w:dstrike w:val="false"/>
          <w:color w:val="auto"/>
          <w:kern w:val="2"/>
          <w:sz w:val="22"/>
          <w:szCs w:val="22"/>
          <w:u w:val="none"/>
          <w:lang w:val="pl-PL" w:eastAsia="zxx" w:bidi="zxx"/>
        </w:rPr>
        <w:t>stnieje zatem znaczne prawdopodobieństwo, że przedmiotowy kosz</w:t>
      </w:r>
      <w:r>
        <w:rPr>
          <w:rFonts w:eastAsia="TTE17F03A8t00" w:cs="Times New Roman" w:ascii="Palatino Linotype" w:hAnsi="Palatino Linotype"/>
          <w:b w:val="false"/>
          <w:bCs w:val="false"/>
          <w:i w:val="false"/>
          <w:iCs w:val="false"/>
          <w:strike w:val="false"/>
          <w:dstrike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 może nie być </w:t>
      </w:r>
      <w:r>
        <w:rPr>
          <w:rFonts w:eastAsia="TimesNewRomanPS-BoldMT" w:cs="Times New Roman" w:ascii="Palatino Linotype" w:hAnsi="Palatino Linotype"/>
          <w:b w:val="false"/>
          <w:bCs w:val="false"/>
          <w:i w:val="false"/>
          <w:iCs w:val="false"/>
          <w:strike w:val="false"/>
          <w:dstrike w:val="false"/>
          <w:color w:val="auto"/>
          <w:kern w:val="2"/>
          <w:sz w:val="22"/>
          <w:szCs w:val="22"/>
          <w:u w:val="none"/>
          <w:lang w:val="pl-PL" w:eastAsia="zxx" w:bidi="ar-SA"/>
        </w:rPr>
        <w:t xml:space="preserve"> bezpieczny dla użytkowników.</w:t>
      </w:r>
    </w:p>
    <w:p>
      <w:pPr>
        <w:pStyle w:val="Normal"/>
        <w:spacing w:lineRule="auto" w:line="276"/>
        <w:jc w:val="both"/>
        <w:rPr>
          <w:rFonts w:ascii="Palatino Linotype" w:hAnsi="Palatino Linotype" w:eastAsia="Times New Roman" w:cs="Palatino Linotype"/>
          <w:b/>
          <w:b/>
          <w:color w:val="auto"/>
          <w:sz w:val="24"/>
          <w:szCs w:val="24"/>
          <w:u w:val="none"/>
          <w:lang w:val="pl-PL" w:eastAsia="zxx" w:bidi="ar-SA"/>
        </w:rPr>
      </w:pPr>
      <w:r>
        <w:rPr>
          <w:rStyle w:val="Domylnaczcionkaakapitu"/>
          <w:rFonts w:eastAsia="Times New Roman" w:cs="Times New Roman" w:ascii="Palatino Linotype" w:hAnsi="Palatino Linotype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2"/>
          <w:szCs w:val="22"/>
          <w:u w:val="none"/>
          <w:lang w:val="pl-PL" w:eastAsia="zxx" w:bidi="ar-SA"/>
        </w:rPr>
        <w:t>Z uwagi na to, że partia produktu liczyła 1 szt. nie pobrano próbki kontrolnej, próbka produktu stanowi jednocześnie próbkę rozjemczą.</w:t>
      </w:r>
    </w:p>
    <w:p>
      <w:pPr>
        <w:pStyle w:val="Normal"/>
        <w:spacing w:lineRule="auto" w:line="276"/>
        <w:jc w:val="both"/>
        <w:rPr>
          <w:rFonts w:ascii="Palatino Linotype" w:hAnsi="Palatino Linotype" w:eastAsia="Times New Roman" w:cs="Palatino Linotype"/>
          <w:b/>
          <w:b/>
          <w:color w:val="auto"/>
          <w:sz w:val="24"/>
          <w:szCs w:val="24"/>
          <w:u w:val="none"/>
          <w:lang w:val="pl-PL" w:eastAsia="zxx" w:bidi="ar-SA"/>
        </w:rPr>
      </w:pPr>
      <w:r>
        <w:rPr>
          <w:rStyle w:val="Domylnaczcionkaakapitu"/>
          <w:rFonts w:eastAsia="Times New Roman" w:cs="Times New Roman" w:ascii="Palatino Linotype" w:hAnsi="Palatino Linotype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2"/>
          <w:szCs w:val="22"/>
          <w:u w:val="none"/>
          <w:lang w:val="pl-PL" w:eastAsia="zxx" w:bidi="ar-SA"/>
        </w:rPr>
        <w:t>W dniu 06.03.2020 r., na podstawie art. 18 ust. 5 ustawy o ogólnym bezpieczeństwie produktów, akta sprawy przesłano do UOKiK.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Style w:val="Domylnaczcionkaakapitu"/>
          <w:rFonts w:ascii="Palatino Linotype" w:hAnsi="Palatino Linotype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kern w:val="2"/>
          <w:sz w:val="22"/>
          <w:szCs w:val="22"/>
          <w:u w:val="none"/>
        </w:rPr>
      </w:pPr>
      <w:r>
        <w:rPr>
          <w:rFonts w:eastAsia="Times New Roman" w:cs="Palatino Linotype" w:ascii="Palatino Linotype" w:hAnsi="Palatino Linotype"/>
          <w:b/>
          <w:color w:val="auto"/>
          <w:sz w:val="24"/>
          <w:szCs w:val="24"/>
          <w:u w:val="none"/>
          <w:lang w:val="pl-PL" w:eastAsia="zxx" w:bidi="ar-SA"/>
        </w:rPr>
      </w:r>
    </w:p>
    <w:p>
      <w:pPr>
        <w:pStyle w:val="Normal"/>
        <w:spacing w:lineRule="auto" w:line="276"/>
        <w:jc w:val="both"/>
        <w:rPr/>
      </w:pPr>
      <w:r>
        <w:rPr>
          <w:rStyle w:val="Domylnaczcionkaakapitu"/>
          <w:rFonts w:eastAsia="Times New Roman" w:cs="Times New Roman" w:ascii="Palatino Linotype" w:hAnsi="Palatino Linotype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2"/>
          <w:szCs w:val="22"/>
          <w:u w:val="none"/>
          <w:lang w:val="pl-PL" w:eastAsia="zxx" w:bidi="ar-SA"/>
        </w:rPr>
        <w:t xml:space="preserve">2) </w:t>
      </w:r>
      <w:r>
        <w:rPr>
          <w:rStyle w:val="Domylnaczcionkaakapitu"/>
          <w:rFonts w:eastAsia="Times New Roman" w:cs="Times New Roman" w:ascii="Palatino Linotype" w:hAnsi="Palatino Linotype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2"/>
          <w:szCs w:val="22"/>
          <w:u w:val="none"/>
          <w:lang w:val="pl-PL" w:eastAsia="zxx" w:bidi="ar-SA"/>
        </w:rPr>
        <w:t xml:space="preserve">1 partię </w:t>
      </w:r>
      <w:r>
        <w:rPr>
          <w:rStyle w:val="Domylnaczcionkaakapitu"/>
          <w:rFonts w:eastAsia="Times New Roman" w:cs="Times New Roman" w:ascii="Palatino Linotype" w:hAnsi="Palatino Linotype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2"/>
          <w:szCs w:val="22"/>
          <w:u w:val="none"/>
          <w:lang w:val="pl-PL" w:eastAsia="zxx" w:bidi="ar-SA"/>
        </w:rPr>
        <w:t>ł</w:t>
      </w:r>
      <w:r>
        <w:rPr>
          <w:rStyle w:val="Domylnaczcionkaakapitu"/>
          <w:rFonts w:eastAsia="Times New Roman" w:cs="Times New Roman" w:ascii="Palatino Linotype" w:hAnsi="Palatino Linotype"/>
          <w:b w:val="false"/>
          <w:bCs w:val="false"/>
          <w:i w:val="false"/>
          <w:iCs w:val="false"/>
          <w:strike w:val="false"/>
          <w:dstrike w:val="false"/>
          <w:color w:val="000000"/>
          <w:kern w:val="0"/>
          <w:sz w:val="22"/>
          <w:szCs w:val="22"/>
          <w:u w:val="none"/>
          <w:lang w:val="pl-PL" w:eastAsia="pl-PL" w:bidi="ar-SA"/>
        </w:rPr>
        <w:t>óżk</w:t>
      </w:r>
      <w:r>
        <w:rPr>
          <w:rStyle w:val="Domylnaczcionkaakapitu"/>
          <w:rFonts w:eastAsia="Times New Roman" w:cs="Times New Roman" w:ascii="Palatino Linotype" w:hAnsi="Palatino Linotype"/>
          <w:b w:val="false"/>
          <w:bCs w:val="false"/>
          <w:i w:val="false"/>
          <w:iCs w:val="false"/>
          <w:strike w:val="false"/>
          <w:dstrike w:val="false"/>
          <w:color w:val="000000"/>
          <w:kern w:val="0"/>
          <w:sz w:val="22"/>
          <w:szCs w:val="22"/>
          <w:u w:val="none"/>
          <w:lang w:val="pl-PL" w:eastAsia="pl-PL" w:bidi="ar-SA"/>
        </w:rPr>
        <w:t>a</w:t>
      </w:r>
      <w:r>
        <w:rPr>
          <w:rStyle w:val="Domylnaczcionkaakapitu"/>
          <w:rFonts w:eastAsia="Times New Roman" w:cs="Times New Roman" w:ascii="Palatino Linotype" w:hAnsi="Palatino Linotype"/>
          <w:b w:val="false"/>
          <w:bCs w:val="false"/>
          <w:i w:val="false"/>
          <w:iCs w:val="false"/>
          <w:strike w:val="false"/>
          <w:dstrike w:val="false"/>
          <w:color w:val="000000"/>
          <w:kern w:val="0"/>
          <w:sz w:val="22"/>
          <w:szCs w:val="22"/>
          <w:u w:val="none"/>
          <w:lang w:val="pl-PL" w:eastAsia="pl-PL" w:bidi="ar-SA"/>
        </w:rPr>
        <w:t xml:space="preserve"> dwupiętrowe</w:t>
      </w:r>
      <w:r>
        <w:rPr>
          <w:rStyle w:val="Domylnaczcionkaakapitu"/>
          <w:rFonts w:eastAsia="Times New Roman" w:cs="Times New Roman" w:ascii="Palatino Linotype" w:hAnsi="Palatino Linotype"/>
          <w:b w:val="false"/>
          <w:bCs w:val="false"/>
          <w:i w:val="false"/>
          <w:iCs w:val="false"/>
          <w:strike w:val="false"/>
          <w:dstrike w:val="false"/>
          <w:color w:val="000000"/>
          <w:kern w:val="0"/>
          <w:sz w:val="22"/>
          <w:szCs w:val="22"/>
          <w:u w:val="none"/>
          <w:lang w:val="pl-PL" w:eastAsia="pl-PL" w:bidi="ar-SA"/>
        </w:rPr>
        <w:t>go</w:t>
      </w:r>
      <w:r>
        <w:rPr>
          <w:rStyle w:val="Domylnaczcionkaakapitu"/>
          <w:rFonts w:eastAsia="Times New Roman" w:cs="Times New Roman" w:ascii="Palatino Linotype" w:hAnsi="Palatino Linotype"/>
          <w:b w:val="false"/>
          <w:bCs w:val="false"/>
          <w:i w:val="false"/>
          <w:iCs w:val="false"/>
          <w:strike w:val="false"/>
          <w:dstrike w:val="false"/>
          <w:color w:val="000000"/>
          <w:kern w:val="0"/>
          <w:sz w:val="22"/>
          <w:szCs w:val="22"/>
          <w:u w:val="none"/>
          <w:lang w:val="pl-PL" w:eastAsia="pl-PL" w:bidi="ar-SA"/>
        </w:rPr>
        <w:t xml:space="preserve"> trzyosobowe</w:t>
      </w:r>
      <w:r>
        <w:rPr>
          <w:rStyle w:val="Domylnaczcionkaakapitu"/>
          <w:rFonts w:eastAsia="Times New Roman" w:cs="Times New Roman" w:ascii="Palatino Linotype" w:hAnsi="Palatino Linotype"/>
          <w:b w:val="false"/>
          <w:bCs w:val="false"/>
          <w:i w:val="false"/>
          <w:iCs w:val="false"/>
          <w:strike w:val="false"/>
          <w:dstrike w:val="false"/>
          <w:color w:val="000000"/>
          <w:kern w:val="0"/>
          <w:sz w:val="22"/>
          <w:szCs w:val="22"/>
          <w:u w:val="none"/>
          <w:lang w:val="pl-PL" w:eastAsia="pl-PL" w:bidi="ar-SA"/>
        </w:rPr>
        <w:t>go</w:t>
      </w:r>
      <w:r>
        <w:rPr>
          <w:rStyle w:val="Domylnaczcionkaakapitu"/>
          <w:rFonts w:eastAsia="Times New Roman" w:cs="Palatino Linotype" w:ascii="Palatino Linotype" w:hAnsi="Palatino Linotype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2"/>
          <w:szCs w:val="22"/>
          <w:u w:val="none"/>
          <w:lang w:val="pl-PL" w:eastAsia="zxx" w:bidi="ar-SA"/>
        </w:rPr>
        <w:t xml:space="preserve">, </w:t>
      </w:r>
      <w:r>
        <w:rPr>
          <w:rStyle w:val="Domylnaczcionkaakapitu"/>
          <w:rFonts w:eastAsia="Times New Roman" w:cs="Times New Roman" w:ascii="Palatino Linotype" w:hAnsi="Palatino Linotype"/>
          <w:b w:val="false"/>
          <w:bCs w:val="false"/>
          <w:i w:val="false"/>
          <w:iCs w:val="false"/>
          <w:strike w:val="false"/>
          <w:dstrike w:val="false"/>
          <w:color w:val="000000"/>
          <w:kern w:val="0"/>
          <w:sz w:val="22"/>
          <w:szCs w:val="22"/>
          <w:u w:val="none"/>
          <w:lang w:val="pl-PL" w:eastAsia="pl-PL" w:bidi="ar-SA"/>
        </w:rPr>
        <w:t>model MIKOŁAJ</w:t>
      </w:r>
      <w:r>
        <w:rPr>
          <w:rStyle w:val="Domylnaczcionkaakapitu5"/>
          <w:rFonts w:eastAsia="Symbol" w:cs="Palatino Linotype" w:ascii="Palatino Linotype" w:hAnsi="Palatino Linotype"/>
          <w:b/>
          <w:bCs/>
          <w:i w:val="false"/>
          <w:iCs w:val="false"/>
          <w:strike w:val="false"/>
          <w:dstrike w:val="false"/>
          <w:color w:val="000000"/>
          <w:kern w:val="2"/>
          <w:sz w:val="22"/>
          <w:szCs w:val="22"/>
          <w:u w:val="none"/>
          <w:lang w:val="pl-PL" w:eastAsia="zxx" w:bidi="ar-SA"/>
        </w:rPr>
        <w:t xml:space="preserve">, </w:t>
      </w:r>
      <w:r>
        <w:rPr>
          <w:rStyle w:val="Domylnaczcionkaakapitu5"/>
          <w:rFonts w:eastAsia="Symbol" w:cs="Palatino Linotype" w:ascii="Palatino Linotype" w:hAnsi="Palatino Linotype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2"/>
          <w:szCs w:val="22"/>
          <w:u w:val="none"/>
          <w:lang w:val="pl-PL" w:eastAsia="zxx" w:bidi="ar-SA"/>
        </w:rPr>
        <w:t>produkcji kontrolowanego przedsiębiorcy, z uwagi na brak: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/>
      </w:pPr>
      <w:r>
        <w:rPr>
          <w:rStyle w:val="Domylnaczcionkaakapitu"/>
          <w:rFonts w:eastAsia="Times New Roman" w:cs="Palatino Linotype" w:ascii="Palatino Linotype" w:hAnsi="Palatino Linotype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2"/>
          <w:szCs w:val="22"/>
          <w:u w:val="none"/>
          <w:lang w:val="pl-PL" w:eastAsia="zxx" w:bidi="ar-SA"/>
        </w:rPr>
        <w:t>ostrzeżeń, informacji, wskazań umożliwiających bezpieczne korzystani</w:t>
      </w:r>
      <w:r>
        <w:rPr>
          <w:rStyle w:val="Domylnaczcionkaakapitu"/>
          <w:rFonts w:eastAsia="Times New Roman" w:cs="Palatino Linotype" w:ascii="Palatino Linotype" w:hAnsi="Palatino Linotype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2"/>
          <w:szCs w:val="22"/>
          <w:u w:val="none"/>
          <w:lang w:val="pl-PL" w:eastAsia="zxx" w:bidi="ar-SA"/>
        </w:rPr>
        <w:t>e</w:t>
      </w:r>
      <w:r>
        <w:rPr>
          <w:rStyle w:val="Domylnaczcionkaakapitu"/>
          <w:rFonts w:eastAsia="Times New Roman" w:cs="Palatino Linotype" w:ascii="Palatino Linotype" w:hAnsi="Palatino Linotype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2"/>
          <w:szCs w:val="22"/>
          <w:u w:val="none"/>
          <w:lang w:val="pl-PL" w:eastAsia="zxx" w:bidi="ar-SA"/>
        </w:rPr>
        <w:t xml:space="preserve"> z produktu t.j:  brak instrukcji użytkowania zawierającej ostrzeżenia, informacje, zapisy, określone w pkt. 5 a - k normy </w:t>
      </w:r>
      <w:r>
        <w:rPr>
          <w:rStyle w:val="Domylnaczcionkaakapitu"/>
          <w:rFonts w:eastAsia="Times New Roman" w:cs="Palatino Linotype" w:ascii="Palatino Linotype" w:hAnsi="Palatino Linotype"/>
          <w:b w:val="false"/>
          <w:bCs/>
          <w:i w:val="false"/>
          <w:iCs w:val="false"/>
          <w:strike w:val="false"/>
          <w:dstrike w:val="false"/>
          <w:color w:val="000000"/>
          <w:kern w:val="2"/>
          <w:sz w:val="22"/>
          <w:szCs w:val="22"/>
          <w:u w:val="none"/>
          <w:lang w:val="pl-PL" w:eastAsia="zxx" w:bidi="ar-SA"/>
        </w:rPr>
        <w:t xml:space="preserve">PN-EN 747-1+A1:2015-08. W instrukcji montażu brak </w:t>
      </w:r>
      <w:r>
        <w:rPr>
          <w:rStyle w:val="Domylnaczcionkaakapitu"/>
          <w:rFonts w:eastAsia="Times New Roman" w:cs="Palatino Linotype" w:ascii="Palatino Linotype" w:hAnsi="Palatino Linotype"/>
          <w:b w:val="false"/>
          <w:bCs/>
          <w:i w:val="false"/>
          <w:iCs w:val="false"/>
          <w:strike w:val="false"/>
          <w:dstrike w:val="false"/>
          <w:color w:val="000000"/>
          <w:kern w:val="2"/>
          <w:sz w:val="22"/>
          <w:szCs w:val="22"/>
          <w:u w:val="none"/>
          <w:lang w:val="pl-PL" w:eastAsia="zxx" w:bidi="ar-SA"/>
        </w:rPr>
        <w:t xml:space="preserve">było </w:t>
      </w:r>
      <w:r>
        <w:rPr>
          <w:rStyle w:val="Domylnaczcionkaakapitu"/>
          <w:rFonts w:eastAsia="Times New Roman" w:cs="Palatino Linotype" w:ascii="Palatino Linotype" w:hAnsi="Palatino Linotype"/>
          <w:b w:val="false"/>
          <w:bCs/>
          <w:i w:val="false"/>
          <w:iCs w:val="false"/>
          <w:strike w:val="false"/>
          <w:dstrike w:val="false"/>
          <w:color w:val="000000"/>
          <w:kern w:val="2"/>
          <w:sz w:val="22"/>
          <w:szCs w:val="22"/>
          <w:u w:val="none"/>
          <w:lang w:val="pl-PL" w:eastAsia="zxx" w:bidi="ar-SA"/>
        </w:rPr>
        <w:t>wykazu wszystkich dostarczonych części składowych łóżka oraz narzędzi wymaganych do jego zmontowania;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>
          <w:rFonts w:ascii="Palatino Linotype" w:hAnsi="Palatino Linotype" w:eastAsia="Times New Roman" w:cs="Palatino Linotype"/>
          <w:bCs/>
          <w:kern w:val="2"/>
          <w:sz w:val="22"/>
          <w:szCs w:val="22"/>
          <w:lang w:bidi="ar-SA"/>
        </w:rPr>
      </w:pPr>
      <w:r>
        <w:rPr>
          <w:rFonts w:eastAsia="Times New Roman" w:cs="Palatino Linotype" w:ascii="Palatino Linotype" w:hAnsi="Palatino Linotype"/>
          <w:bCs/>
          <w:kern w:val="2"/>
          <w:sz w:val="22"/>
          <w:szCs w:val="22"/>
          <w:lang w:bidi="ar-SA"/>
        </w:rPr>
        <w:t>w oznakowaniu łóżka:</w:t>
      </w:r>
    </w:p>
    <w:p>
      <w:pPr>
        <w:pStyle w:val="Normal"/>
        <w:numPr>
          <w:ilvl w:val="0"/>
          <w:numId w:val="0"/>
        </w:numPr>
        <w:spacing w:lineRule="auto" w:line="276"/>
        <w:ind w:left="824" w:hanging="0"/>
        <w:jc w:val="both"/>
        <w:rPr>
          <w:rFonts w:ascii="Palatino Linotype" w:hAnsi="Palatino Linotype"/>
          <w:sz w:val="22"/>
          <w:szCs w:val="22"/>
        </w:rPr>
      </w:pPr>
      <w:r>
        <w:rPr>
          <w:rFonts w:eastAsia="Times New Roman" w:cs="Palatino Linotype" w:ascii="Palatino Linotype" w:hAnsi="Palatino Linotype"/>
          <w:bCs/>
          <w:kern w:val="2"/>
          <w:sz w:val="22"/>
          <w:szCs w:val="22"/>
          <w:lang w:bidi="ar-SA"/>
        </w:rPr>
        <w:t xml:space="preserve">- </w:t>
      </w:r>
      <w:r>
        <w:rPr>
          <w:rFonts w:eastAsia="Times New Roman" w:cs="Palatino Linotype" w:ascii="Palatino Linotype" w:hAnsi="Palatino Linotype"/>
          <w:kern w:val="2"/>
          <w:sz w:val="22"/>
          <w:szCs w:val="22"/>
          <w:lang w:eastAsia="zxx" w:bidi="ar-SA"/>
        </w:rPr>
        <w:t xml:space="preserve">nazwy i adresu producenta, </w:t>
      </w:r>
    </w:p>
    <w:p>
      <w:pPr>
        <w:pStyle w:val="Normal"/>
        <w:numPr>
          <w:ilvl w:val="0"/>
          <w:numId w:val="0"/>
        </w:numPr>
        <w:spacing w:lineRule="auto" w:line="276"/>
        <w:ind w:left="824" w:hanging="0"/>
        <w:jc w:val="both"/>
        <w:rPr>
          <w:rFonts w:ascii="Palatino Linotype" w:hAnsi="Palatino Linotype" w:eastAsia="Times New Roman" w:cs="Palatino Linotype"/>
          <w:kern w:val="2"/>
          <w:sz w:val="22"/>
          <w:szCs w:val="22"/>
          <w:lang w:eastAsia="zxx" w:bidi="ar-SA"/>
        </w:rPr>
      </w:pPr>
      <w:r>
        <w:rPr>
          <w:rFonts w:eastAsia="Times New Roman" w:cs="Palatino Linotype" w:ascii="Palatino Linotype" w:hAnsi="Palatino Linotype"/>
          <w:kern w:val="2"/>
          <w:sz w:val="22"/>
          <w:szCs w:val="22"/>
          <w:lang w:eastAsia="zxx" w:bidi="ar-SA"/>
        </w:rPr>
        <w:t>- informacji o maksymalnej grubości materaca, który będzie używany z łóżkiem w  formie tekstowej lub linii na łóżku na właściwej wysokości lub w inny sposób;,</w:t>
      </w:r>
    </w:p>
    <w:p>
      <w:pPr>
        <w:pStyle w:val="Normal"/>
        <w:numPr>
          <w:ilvl w:val="0"/>
          <w:numId w:val="0"/>
        </w:numPr>
        <w:spacing w:lineRule="auto" w:line="276"/>
        <w:ind w:left="824" w:hanging="0"/>
        <w:jc w:val="both"/>
        <w:rPr/>
      </w:pPr>
      <w:r>
        <w:rPr>
          <w:rStyle w:val="Domylnaczcionkaakapitu"/>
          <w:rFonts w:eastAsia="Times New Roman" w:cs="Palatino Linotype" w:ascii="Palatino Linotype" w:hAnsi="Palatino Linotype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2"/>
          <w:szCs w:val="22"/>
          <w:u w:val="none"/>
          <w:lang w:val="pl-PL" w:eastAsia="zxx" w:bidi="ar-SA"/>
        </w:rPr>
        <w:t xml:space="preserve">- tekstu lub piktogramu w </w:t>
      </w:r>
      <w:r>
        <w:rPr>
          <w:rStyle w:val="Domylnaczcionkaakapitu"/>
          <w:rFonts w:eastAsia="Times New Roman" w:cs="Palatino Linotype" w:ascii="Palatino Linotype" w:hAnsi="Palatino Linotype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2"/>
          <w:szCs w:val="22"/>
          <w:u w:val="none"/>
          <w:lang w:val="pl-PL" w:eastAsia="zxx" w:bidi="ar-SA"/>
        </w:rPr>
        <w:t xml:space="preserve">miejscu </w:t>
      </w:r>
      <w:r>
        <w:rPr>
          <w:rStyle w:val="Domylnaczcionkaakapitu"/>
          <w:rFonts w:eastAsia="Times New Roman" w:cs="Palatino Linotype" w:ascii="Palatino Linotype" w:hAnsi="Palatino Linotype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2"/>
          <w:szCs w:val="22"/>
          <w:u w:val="none"/>
          <w:lang w:val="pl-PL" w:eastAsia="zxx" w:bidi="ar-SA"/>
        </w:rPr>
        <w:t xml:space="preserve">widocznym podczas użytkowania, na górnym łóżku łóżka piętrowego: “To górne łóżko nie jest odpowiednie dla dzieci poniżej 6 lat”,                                       </w:t>
      </w:r>
    </w:p>
    <w:p>
      <w:pPr>
        <w:pStyle w:val="Normal"/>
        <w:numPr>
          <w:ilvl w:val="0"/>
          <w:numId w:val="0"/>
        </w:numPr>
        <w:spacing w:lineRule="auto" w:line="276"/>
        <w:ind w:left="824" w:hanging="0"/>
        <w:jc w:val="both"/>
        <w:rPr/>
      </w:pPr>
      <w:r>
        <w:rPr>
          <w:rStyle w:val="Domylnaczcionkaakapitu"/>
          <w:rFonts w:eastAsia="Times New Roman" w:cs="Palatino Linotype" w:ascii="Palatino Linotype" w:hAnsi="Palatino Linotype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2"/>
          <w:szCs w:val="22"/>
          <w:u w:val="none"/>
          <w:lang w:val="pl-PL" w:eastAsia="zxx" w:bidi="ar-SA"/>
        </w:rPr>
        <w:t>co jest niezgodne z pkt. 6 a, b, c normy PN-EN 747-1+A1:2015-08.</w:t>
      </w:r>
    </w:p>
    <w:p>
      <w:pPr>
        <w:pStyle w:val="Normal"/>
        <w:spacing w:lineRule="auto" w:line="276"/>
        <w:jc w:val="both"/>
        <w:rPr>
          <w:rStyle w:val="Czeinternetowe"/>
          <w:rFonts w:ascii="Palatino Linotype" w:hAnsi="Palatino Linotype" w:eastAsia="Times New Roman" w:cs="Palatino Linotype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Style w:val="Czeinternetowe"/>
          <w:rFonts w:eastAsia="Times New Roman" w:cs="Palatino Linotype" w:ascii="Palatino Linotype" w:hAnsi="Palatino Linotype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ab/>
      </w:r>
      <w:r>
        <w:rPr>
          <w:rStyle w:val="Czeinternetowe"/>
          <w:rFonts w:eastAsia="Times New Roman" w:cs="Palatino Linotype" w:ascii="Palatino Linotype" w:hAnsi="Palatino Linotype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ar-SA"/>
        </w:rPr>
        <w:t>Kontrolowan</w:t>
      </w:r>
      <w:r>
        <w:rPr>
          <w:rStyle w:val="Czeinternetowe"/>
          <w:rFonts w:eastAsia="Times New Roman" w:cs="Palatino Linotype" w:ascii="Palatino Linotype" w:hAnsi="Palatino Linotype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ar-SA"/>
        </w:rPr>
        <w:t xml:space="preserve">emu producentowi </w:t>
      </w:r>
      <w:r>
        <w:rPr>
          <w:rStyle w:val="Czeinternetowe"/>
          <w:rFonts w:eastAsia="Times New Roman" w:cs="Palatino Linotype" w:ascii="Palatino Linotype" w:hAnsi="Palatino Linotype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ar-SA"/>
        </w:rPr>
        <w:t xml:space="preserve">umożliwiono podjęcie dobrowolnych działań naprawczych. </w:t>
      </w:r>
      <w:r>
        <w:rPr>
          <w:rStyle w:val="Czeinternetowe"/>
          <w:rFonts w:eastAsia="Times New Roman" w:cs="Palatino Linotype" w:ascii="Palatino Linotype" w:hAnsi="Palatino Linotype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ar-SA"/>
        </w:rPr>
        <w:t>Oznakowanie uzupełniono w trakcie kontroli.</w:t>
      </w:r>
    </w:p>
    <w:p>
      <w:pPr>
        <w:pStyle w:val="Normal"/>
        <w:tabs>
          <w:tab w:val="clear" w:pos="708"/>
          <w:tab w:val="left" w:pos="720" w:leader="none"/>
        </w:tabs>
        <w:spacing w:lineRule="auto" w:line="276"/>
        <w:ind w:left="0" w:right="0" w:hanging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Palatino Linotype" w:hAnsi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ab/>
      </w:r>
      <w:r>
        <w:rPr>
          <w:rFonts w:eastAsia="Palatino Linotype" w:cs="Palatino Linotype" w:ascii="Palatino Linotype" w:hAnsi="Palatino Linotype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  <w:t>W pozostałych dwóch kontrolowanych placówkach nieprawidłowości nie stwierdzono.</w:t>
      </w:r>
    </w:p>
    <w:p>
      <w:pPr>
        <w:pStyle w:val="Normal"/>
        <w:spacing w:lineRule="auto" w:line="27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Palatino Linotype" w:hAnsi="Palatino Linotype"/>
          <w:b/>
          <w:b/>
          <w:bCs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sz w:val="22"/>
          <w:szCs w:val="22"/>
          <w:u w:val="single"/>
        </w:rPr>
        <w:t>Badania Laboratoryjne:</w:t>
      </w:r>
    </w:p>
    <w:p>
      <w:pPr>
        <w:pStyle w:val="Normal"/>
        <w:spacing w:lineRule="auto" w:line="276"/>
        <w:jc w:val="both"/>
        <w:rPr>
          <w:rFonts w:ascii="Palatino Linotype" w:hAnsi="Palatino Linotype"/>
          <w:b/>
          <w:b/>
          <w:bCs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sz w:val="22"/>
          <w:szCs w:val="22"/>
          <w:u w:val="single"/>
        </w:rPr>
      </w:r>
    </w:p>
    <w:p>
      <w:pPr>
        <w:pStyle w:val="Normal"/>
        <w:spacing w:lineRule="auto" w:line="276"/>
        <w:jc w:val="both"/>
        <w:rPr>
          <w:rFonts w:ascii="Palatino Linotype" w:hAnsi="Palatino Linotype"/>
          <w:b w:val="false"/>
          <w:b w:val="false"/>
          <w:bCs w:val="false"/>
          <w:sz w:val="22"/>
          <w:szCs w:val="22"/>
          <w:u w:val="none"/>
        </w:rPr>
      </w:pPr>
      <w:r>
        <w:rPr>
          <w:rFonts w:ascii="Palatino Linotype" w:hAnsi="Palatino Linotype"/>
          <w:b w:val="false"/>
          <w:bCs w:val="false"/>
          <w:sz w:val="22"/>
          <w:szCs w:val="22"/>
          <w:u w:val="none"/>
        </w:rPr>
        <w:tab/>
      </w:r>
      <w:r>
        <w:rPr>
          <w:rFonts w:eastAsia="Courier New" w:cs="Palatino Linotype" w:ascii="Palatino Linotype" w:hAnsi="Palatino Linotype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zxx" w:eastAsia="zxx" w:bidi="zxx"/>
        </w:rPr>
        <w:t>W </w:t>
      </w:r>
      <w:r>
        <w:rPr>
          <w:rFonts w:eastAsia="Courier New" w:cs="Palatino Linotype" w:ascii="Palatino Linotype" w:hAnsi="Palatino Linotype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zxx" w:eastAsia="zxx" w:bidi="zxx"/>
        </w:rPr>
        <w:t xml:space="preserve">wyniku </w:t>
      </w:r>
      <w:r>
        <w:rPr>
          <w:rFonts w:eastAsia="Courier New" w:cs="Palatino Linotype" w:ascii="Palatino Linotype" w:hAnsi="Palatino Linotype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zxx" w:eastAsia="zxx" w:bidi="zxx"/>
        </w:rPr>
        <w:t xml:space="preserve">przeprowadzonego wcześniej rozeznania oraz </w:t>
      </w:r>
      <w:r>
        <w:rPr>
          <w:rFonts w:eastAsia="Courier New" w:cs="Palatino Linotype" w:ascii="Palatino Linotype" w:hAnsi="Palatino Linotype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zxx" w:eastAsia="zxx" w:bidi="zxx"/>
        </w:rPr>
        <w:t xml:space="preserve">dokonanych ustaleń </w:t>
      </w:r>
      <w:r>
        <w:rPr>
          <w:rFonts w:eastAsia="Courier New" w:cs="Palatino Linotype" w:ascii="Palatino Linotype" w:hAnsi="Palatino Linotype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zxx" w:eastAsia="zxx" w:bidi="zxx"/>
        </w:rPr>
        <w:t xml:space="preserve">w trakcie kontroli u przedsiębiorców oferujących największy asortyment tego typu produktów, ustalono, </w:t>
      </w:r>
      <w:r>
        <w:rPr>
          <w:rFonts w:eastAsia="Courier New" w:cs="Palatino Linotype" w:ascii="Palatino Linotype" w:hAnsi="Palatino Linotype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zxx" w:eastAsia="zxx" w:bidi="zxx"/>
        </w:rPr>
        <w:t xml:space="preserve">że występujące </w:t>
      </w:r>
      <w:r>
        <w:rPr>
          <w:rFonts w:eastAsia="Courier New" w:cs="Palatino Linotype" w:ascii="Palatino Linotype" w:hAnsi="Palatino Linotype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zxx" w:eastAsia="zxx" w:bidi="zxx"/>
        </w:rPr>
        <w:t xml:space="preserve">na stanach magazynowych </w:t>
      </w:r>
      <w:r>
        <w:rPr>
          <w:rFonts w:eastAsia="Courier New" w:cs="Palatino Linotype" w:ascii="Palatino Linotype" w:hAnsi="Palatino Linotype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zxx" w:eastAsia="zxx" w:bidi="zxx"/>
        </w:rPr>
        <w:t>ilości sztuk wyrobów uniemo</w:t>
      </w:r>
      <w:r>
        <w:rPr>
          <w:rFonts w:eastAsia="Courier New" w:cs="Palatino Linotype" w:ascii="Palatino Linotype" w:hAnsi="Palatino Linotype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zxx" w:eastAsia="zxx" w:bidi="zxx"/>
        </w:rPr>
        <w:t>ż</w:t>
      </w:r>
      <w:r>
        <w:rPr>
          <w:rFonts w:eastAsia="Courier New" w:cs="Palatino Linotype" w:ascii="Palatino Linotype" w:hAnsi="Palatino Linotype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zxx" w:eastAsia="zxx" w:bidi="zxx"/>
        </w:rPr>
        <w:t xml:space="preserve">liwiały  pobranie identycznych, </w:t>
      </w:r>
      <w:r>
        <w:rPr>
          <w:rFonts w:eastAsia="Courier New" w:cs="Palatino Linotype" w:ascii="Palatino Linotype" w:hAnsi="Palatino Linotype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zxx" w:eastAsia="zxx" w:bidi="zxx"/>
        </w:rPr>
        <w:t xml:space="preserve">w tym samym kolorze </w:t>
      </w:r>
      <w:r>
        <w:rPr>
          <w:rFonts w:eastAsia="Courier New" w:cs="Palatino Linotype" w:ascii="Palatino Linotype" w:hAnsi="Palatino Linotype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zxx" w:eastAsia="zxx" w:bidi="zxx"/>
        </w:rPr>
        <w:t>próbek</w:t>
      </w:r>
      <w:r>
        <w:rPr>
          <w:rFonts w:eastAsia="Courier New" w:cs="Palatino Linotype" w:ascii="Palatino Linotype" w:hAnsi="Palatino Linotype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zxx" w:eastAsia="zxx" w:bidi="zxx"/>
        </w:rPr>
        <w:t xml:space="preserve"> </w:t>
      </w:r>
      <w:r>
        <w:rPr>
          <w:rFonts w:eastAsia="Courier New" w:cs="Palatino Linotype" w:ascii="Palatino Linotype" w:hAnsi="Palatino Linotype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zxx" w:eastAsia="zxx" w:bidi="zxx"/>
        </w:rPr>
        <w:t>w ilości 3 szt.  (próbka produktu, kontrolna, rozjemcza po 1 szt.).</w:t>
      </w:r>
    </w:p>
    <w:p>
      <w:pPr>
        <w:pStyle w:val="Normal"/>
        <w:spacing w:lineRule="auto" w:line="276"/>
        <w:jc w:val="both"/>
        <w:rPr>
          <w:rFonts w:ascii="Palatino Linotype" w:hAnsi="Palatino Linotype" w:eastAsia="Courier New" w:cs="Palatino Linotype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2"/>
          <w:szCs w:val="22"/>
          <w:u w:val="none"/>
          <w:lang w:val="zxx" w:eastAsia="zxx" w:bidi="zxx"/>
        </w:rPr>
      </w:pPr>
      <w:r>
        <w:rPr>
          <w:rFonts w:eastAsia="Courier New" w:cs="Palatino Linotype" w:ascii="Palatino Linotype" w:hAnsi="Palatino Linotype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zxx" w:eastAsia="zxx" w:bidi="zxx"/>
        </w:rPr>
        <w:t>Problemy związane z pobraniem próbki kilkakrotnie zgłaszano i konsultowano z pracownikami Departamentu Nadzoru Rynku w UOKiK.</w:t>
      </w:r>
    </w:p>
    <w:p>
      <w:pPr>
        <w:pStyle w:val="Normal"/>
        <w:spacing w:lineRule="auto" w:line="276"/>
        <w:jc w:val="both"/>
        <w:rPr>
          <w:rFonts w:ascii="Palatino Linotype" w:hAnsi="Palatino Linotype"/>
          <w:b w:val="false"/>
          <w:b w:val="false"/>
          <w:bCs w:val="false"/>
          <w:sz w:val="22"/>
          <w:szCs w:val="22"/>
          <w:u w:val="none"/>
        </w:rPr>
      </w:pPr>
      <w:r>
        <w:rPr>
          <w:rFonts w:eastAsia="Courier New" w:cs="Palatino Linotype" w:ascii="Palatino Linotype" w:hAnsi="Palatino Linotype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zxx" w:eastAsia="zxx" w:bidi="zxx"/>
        </w:rPr>
        <w:tab/>
        <w:t xml:space="preserve">W związku z </w:t>
      </w:r>
      <w:r>
        <w:rPr>
          <w:rFonts w:eastAsia="Courier New" w:cs="Palatino Linotype" w:ascii="Palatino Linotype" w:hAnsi="Palatino Linotype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zxx" w:eastAsia="zxx" w:bidi="zxx"/>
        </w:rPr>
        <w:t xml:space="preserve">powyższym </w:t>
      </w:r>
      <w:r>
        <w:rPr>
          <w:rFonts w:eastAsia="Courier New" w:cs="Palatino Linotype" w:ascii="Palatino Linotype" w:hAnsi="Palatino Linotype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zxx" w:eastAsia="zxx" w:bidi="zxx"/>
        </w:rPr>
        <w:t>n</w:t>
      </w:r>
      <w:r>
        <w:rPr>
          <w:rFonts w:ascii="Palatino Linotype" w:hAnsi="Palatino Linotype"/>
          <w:b w:val="false"/>
          <w:bCs w:val="false"/>
          <w:sz w:val="22"/>
          <w:szCs w:val="22"/>
          <w:u w:val="none"/>
        </w:rPr>
        <w:t xml:space="preserve">ie pobrano próbki łóżeczka/kołyski do badań laboratoryjnych na zgodność z normą </w:t>
      </w:r>
      <w:r>
        <w:rPr>
          <w:rFonts w:eastAsia="Courier New" w:cs="Palatino Linotype" w:ascii="Palatino Linotype" w:hAnsi="Palatino Linotype"/>
          <w:b w:val="false"/>
          <w:bCs/>
          <w:color w:val="000000"/>
          <w:kern w:val="2"/>
          <w:sz w:val="22"/>
          <w:szCs w:val="22"/>
          <w:u w:val="none"/>
          <w:lang w:val="zxx" w:eastAsia="zxx" w:bidi="zxx"/>
        </w:rPr>
        <w:t xml:space="preserve">PN-EN 1130-1 </w:t>
      </w:r>
      <w:r>
        <w:rPr>
          <w:rFonts w:eastAsia="Courier New" w:cs="Palatino Linotype" w:ascii="Palatino Linotype" w:hAnsi="Palatino Linotype"/>
          <w:b w:val="false"/>
          <w:bCs/>
          <w:i w:val="false"/>
          <w:iCs w:val="false"/>
          <w:color w:val="000000"/>
          <w:kern w:val="2"/>
          <w:sz w:val="22"/>
          <w:szCs w:val="22"/>
          <w:u w:val="none"/>
          <w:lang w:val="zxx" w:eastAsia="zxx" w:bidi="zxx"/>
        </w:rPr>
        <w:t>Meble Łóżeczka i kołyski mieszkaniowe</w:t>
      </w:r>
      <w:r>
        <w:rPr>
          <w:rFonts w:eastAsia="Courier New" w:cs="Palatino Linotype" w:ascii="Palatino Linotype" w:hAnsi="Palatino Linotype"/>
          <w:b w:val="false"/>
          <w:bCs w:val="false"/>
          <w:i w:val="false"/>
          <w:iCs w:val="false"/>
          <w:color w:val="000000"/>
          <w:kern w:val="2"/>
          <w:sz w:val="22"/>
          <w:szCs w:val="22"/>
          <w:u w:val="none"/>
          <w:lang w:val="zxx" w:eastAsia="zxx" w:bidi="zxx"/>
        </w:rPr>
        <w:t xml:space="preserve"> Wymagania bezpieczeństwa. </w:t>
      </w:r>
    </w:p>
    <w:p>
      <w:pPr>
        <w:pStyle w:val="Normal"/>
        <w:spacing w:lineRule="auto" w:line="27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spacing w:lineRule="auto" w:line="276"/>
        <w:jc w:val="left"/>
        <w:rPr>
          <w:rFonts w:ascii="Palatino Linotype" w:hAnsi="Palatino Linotype" w:eastAsia="Times New Roman" w:cs="Palatino Linotype"/>
          <w:b/>
          <w:b/>
          <w:bCs/>
          <w:color w:val="auto"/>
          <w:sz w:val="22"/>
          <w:szCs w:val="22"/>
          <w:u w:val="none"/>
          <w:lang w:val="pl-PL" w:eastAsia="zxx" w:bidi="ar-SA"/>
        </w:rPr>
      </w:pPr>
      <w:r>
        <w:rPr>
          <w:rFonts w:eastAsia="Times New Roman" w:cs="Palatino Linotype" w:ascii="Palatino Linotype" w:hAnsi="Palatino Linotype"/>
          <w:b/>
          <w:bCs/>
          <w:color w:val="auto"/>
          <w:sz w:val="22"/>
          <w:szCs w:val="22"/>
          <w:u w:val="none"/>
          <w:lang w:val="pl-PL" w:eastAsia="zxx" w:bidi="ar-SA"/>
        </w:rPr>
      </w:r>
    </w:p>
    <w:p>
      <w:pPr>
        <w:pStyle w:val="Normal"/>
        <w:spacing w:lineRule="auto" w:line="276"/>
        <w:jc w:val="left"/>
        <w:rPr>
          <w:rFonts w:ascii="Palatino Linotype" w:hAnsi="Palatino Linotype" w:eastAsia="Times New Roman" w:cs="Palatino Linotype"/>
          <w:b w:val="false"/>
          <w:b w:val="false"/>
          <w:bCs w:val="false"/>
          <w:color w:val="auto"/>
          <w:sz w:val="22"/>
          <w:szCs w:val="22"/>
          <w:u w:val="none"/>
          <w:lang w:val="pl-PL" w:eastAsia="zxx" w:bidi="ar-SA"/>
        </w:rPr>
      </w:pPr>
      <w:r>
        <w:rPr>
          <w:rFonts w:eastAsia="Times New Roman" w:cs="Palatino Linotype" w:ascii="Palatino Linotype" w:hAnsi="Palatino Linotype"/>
          <w:b w:val="false"/>
          <w:bCs w:val="false"/>
          <w:color w:val="auto"/>
          <w:sz w:val="22"/>
          <w:szCs w:val="22"/>
          <w:u w:val="none"/>
          <w:lang w:val="pl-PL" w:eastAsia="zxx" w:bidi="ar-SA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2289" w:leader="none"/>
        </w:tabs>
        <w:spacing w:lineRule="auto" w:line="276"/>
        <w:jc w:val="both"/>
        <w:rPr>
          <w:rFonts w:ascii="Palatino Linotype" w:hAnsi="Palatino Linotype" w:eastAsia="Times New Roman" w:cs="Palatino Linotype"/>
          <w:b w:val="false"/>
          <w:b w:val="false"/>
          <w:bCs w:val="false"/>
          <w:color w:val="auto"/>
          <w:sz w:val="22"/>
          <w:szCs w:val="22"/>
          <w:u w:val="none"/>
          <w:lang w:val="pl-PL" w:eastAsia="zxx" w:bidi="ar-SA"/>
        </w:rPr>
      </w:pPr>
      <w:r>
        <w:rPr>
          <w:rFonts w:eastAsia="Times New Roman" w:cs="Palatino Linotype" w:ascii="Palatino Linotype" w:hAnsi="Palatino Linotype"/>
          <w:b w:val="false"/>
          <w:bCs w:val="false"/>
          <w:color w:val="auto"/>
          <w:sz w:val="22"/>
          <w:szCs w:val="22"/>
          <w:u w:val="none"/>
          <w:lang w:val="pl-PL" w:eastAsia="zxx" w:bidi="ar-SA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2289" w:leader="none"/>
        </w:tabs>
        <w:spacing w:lineRule="auto" w:line="276"/>
        <w:jc w:val="both"/>
        <w:rPr>
          <w:rFonts w:ascii="Palatino Linotype" w:hAnsi="Palatino Linotype" w:eastAsia="Times New Roman" w:cs="Palatino Linotype"/>
          <w:b w:val="false"/>
          <w:b w:val="false"/>
          <w:bCs w:val="false"/>
          <w:color w:val="auto"/>
          <w:sz w:val="24"/>
          <w:szCs w:val="24"/>
          <w:u w:val="none"/>
          <w:lang w:val="pl-PL" w:eastAsia="zxx" w:bidi="ar-SA"/>
        </w:rPr>
      </w:pPr>
      <w:r>
        <w:rPr>
          <w:rFonts w:eastAsia="Times New Roman" w:cs="Palatino Linotype" w:ascii="Palatino Linotype" w:hAnsi="Palatino Linotype"/>
          <w:b w:val="false"/>
          <w:bCs w:val="false"/>
          <w:color w:val="auto"/>
          <w:sz w:val="24"/>
          <w:szCs w:val="24"/>
          <w:u w:val="none"/>
          <w:lang w:val="pl-PL" w:eastAsia="zxx" w:bidi="ar-SA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2289" w:leader="none"/>
        </w:tabs>
        <w:spacing w:lineRule="auto" w:line="276"/>
        <w:jc w:val="both"/>
        <w:rPr>
          <w:rFonts w:ascii="Palatino Linotype" w:hAnsi="Palatino Linotype" w:eastAsia="Times New Roman" w:cs="Arial"/>
          <w:b w:val="false"/>
          <w:b w:val="false"/>
          <w:bCs w:val="false"/>
          <w:color w:val="auto"/>
          <w:sz w:val="18"/>
          <w:szCs w:val="18"/>
          <w:u w:val="none"/>
          <w:lang w:val="pl-PL" w:eastAsia="zxx" w:bidi="ar-SA"/>
        </w:rPr>
      </w:pPr>
      <w:r>
        <w:rPr>
          <w:rFonts w:eastAsia="Times New Roman" w:cs="Arial" w:ascii="Palatino Linotype" w:hAnsi="Palatino Linotype"/>
          <w:b w:val="false"/>
          <w:bCs w:val="false"/>
          <w:color w:val="auto"/>
          <w:sz w:val="18"/>
          <w:szCs w:val="18"/>
          <w:u w:val="none"/>
          <w:lang w:val="pl-PL" w:eastAsia="zxx" w:bidi="ar-SA"/>
        </w:rPr>
      </w:r>
    </w:p>
    <w:sectPr>
      <w:footerReference w:type="default" r:id="rId5"/>
      <w:type w:val="nextPage"/>
      <w:pgSz w:w="11906" w:h="16838"/>
      <w:pgMar w:left="1417" w:right="1417" w:header="0" w:top="1412" w:footer="1412" w:bottom="168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auto"/>
    <w:pitch w:val="default"/>
  </w:font>
  <w:font w:name="OpenSymbol">
    <w:altName w:val="Arial Unicode MS"/>
    <w:charset w:val="ee"/>
    <w:family w:val="auto"/>
    <w:pitch w:val="default"/>
  </w:font>
  <w:font w:name="Wingdings 2">
    <w:charset w:val="02"/>
    <w:family w:val="auto"/>
    <w:pitch w:val="default"/>
  </w:font>
  <w:font w:name="Wingdings">
    <w:charset w:val="02"/>
    <w:family w:val="auto"/>
    <w:pitch w:val="variable"/>
  </w:font>
  <w:font w:name="Courier New">
    <w:charset w:val="ee"/>
    <w:family w:val="modern"/>
    <w:pitch w:val="default"/>
  </w:font>
  <w:font w:name="StarSymbol">
    <w:altName w:val="Arial Unicode MS"/>
    <w:charset w:val="ee"/>
    <w:family w:val="auto"/>
    <w:pitch w:val="default"/>
  </w:font>
  <w:font w:name="Symbol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OpenSymbol">
    <w:altName w:val="Arial Unicode MS"/>
    <w:charset w:val="ee"/>
    <w:family w:val="auto"/>
    <w:pitch w:val="variable"/>
  </w:font>
  <w:font w:name="Arial">
    <w:charset w:val="ee"/>
    <w:family w:val="swiss"/>
    <w:pitch w:val="variable"/>
  </w:font>
  <w:font w:name="Palatino Linotype">
    <w:charset w:val="ee"/>
    <w:family w:val="roman"/>
    <w:pitch w:val="variable"/>
  </w:font>
  <w:font w:name="Palatino Linotype">
    <w:altName w:val="serif"/>
    <w:charset w:val="ee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cs="Symbol" w:hint="default"/>
        <w:rFonts w:cs="Palatino Linotype"/>
      </w:rPr>
    </w:lvl>
    <w:lvl w:ilvl="1">
      <w:start w:val="1"/>
      <w:numFmt w:val="bullet"/>
      <w:lvlText w:val="◦"/>
      <w:lvlJc w:val="left"/>
      <w:pPr>
        <w:tabs>
          <w:tab w:val="num" w:pos="1255"/>
        </w:tabs>
        <w:ind w:left="125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15"/>
        </w:tabs>
        <w:ind w:left="161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75"/>
        </w:tabs>
        <w:ind w:left="1975" w:hanging="360"/>
      </w:pPr>
      <w:rPr>
        <w:rFonts w:ascii="Symbol" w:hAnsi="Symbol" w:cs="Symbol" w:hint="default"/>
        <w:rFonts w:cs="Palatino Linotype"/>
      </w:rPr>
    </w:lvl>
    <w:lvl w:ilvl="4">
      <w:start w:val="1"/>
      <w:numFmt w:val="bullet"/>
      <w:lvlText w:val="◦"/>
      <w:lvlJc w:val="left"/>
      <w:pPr>
        <w:tabs>
          <w:tab w:val="num" w:pos="2335"/>
        </w:tabs>
        <w:ind w:left="233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95"/>
        </w:tabs>
        <w:ind w:left="269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cs="Symbol" w:hint="default"/>
        <w:rFonts w:cs="Palatino Linotype"/>
      </w:rPr>
    </w:lvl>
    <w:lvl w:ilvl="7">
      <w:start w:val="1"/>
      <w:numFmt w:val="bullet"/>
      <w:lvlText w:val="◦"/>
      <w:lvlJc w:val="left"/>
      <w:pPr>
        <w:tabs>
          <w:tab w:val="num" w:pos="3415"/>
        </w:tabs>
        <w:ind w:left="341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75"/>
        </w:tabs>
        <w:ind w:left="3775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84"/>
        </w:tabs>
        <w:ind w:left="1184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44"/>
        </w:tabs>
        <w:ind w:left="1544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64"/>
        </w:tabs>
        <w:ind w:left="2264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624"/>
        </w:tabs>
        <w:ind w:left="2624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44"/>
        </w:tabs>
        <w:ind w:left="3344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704"/>
        </w:tabs>
        <w:ind w:left="3704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zxx" w:bidi="ar-SA"/>
    </w:rPr>
  </w:style>
  <w:style w:type="character" w:styleId="WW8Num1z0">
    <w:name w:val="WW8Num1z0"/>
    <w:qFormat/>
    <w:rPr>
      <w:rFonts w:ascii="Symbol" w:hAnsi="Symbol" w:cs="Symbol"/>
      <w:b/>
    </w:rPr>
  </w:style>
  <w:style w:type="character" w:styleId="WW8Num2z0">
    <w:name w:val="WW8Num2z0"/>
    <w:qFormat/>
    <w:rPr>
      <w:rFonts w:cs="Palatino Linotype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1z1">
    <w:name w:val="WW8Num1z1"/>
    <w:qFormat/>
    <w:rPr>
      <w:rFonts w:ascii="OpenSymbol;Arial Unicode MS" w:hAnsi="OpenSymbol;Arial Unicode MS" w:cs="Courier New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5z0">
    <w:name w:val="WW8Num5z0"/>
    <w:qFormat/>
    <w:rPr>
      <w:b/>
    </w:rPr>
  </w:style>
  <w:style w:type="character" w:styleId="WW8Num5z1">
    <w:name w:val="WW8Num5z1"/>
    <w:qFormat/>
    <w:rPr>
      <w:rFonts w:ascii="Wingdings 2" w:hAnsi="Wingdings 2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8Num6z0">
    <w:name w:val="WW8Num6z0"/>
    <w:qFormat/>
    <w:rPr>
      <w:rFonts w:ascii="Symbol" w:hAnsi="Symbol" w:cs="StarSymbol;Arial Unicode MS"/>
      <w:sz w:val="18"/>
      <w:szCs w:val="18"/>
    </w:rPr>
  </w:style>
  <w:style w:type="character" w:styleId="WW8Num6z1">
    <w:name w:val="WW8Num6z1"/>
    <w:qFormat/>
    <w:rPr>
      <w:rFonts w:ascii="Wingdings 2" w:hAnsi="Wingdings 2" w:cs="Courier New"/>
    </w:rPr>
  </w:style>
  <w:style w:type="character" w:styleId="WW8Num7z0">
    <w:name w:val="WW8Num7z0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8z0">
    <w:name w:val="WW8Num8z0"/>
    <w:qFormat/>
    <w:rPr>
      <w:rFonts w:ascii="Symbol" w:hAnsi="Symbol" w:cs="StarSymbol;Arial Unicode MS"/>
      <w:sz w:val="18"/>
      <w:szCs w:val="18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10z0">
    <w:name w:val="WW8Num10z0"/>
    <w:qFormat/>
    <w:rPr>
      <w:b/>
    </w:rPr>
  </w:style>
  <w:style w:type="character" w:styleId="WW8Num10z1">
    <w:name w:val="WW8Num10z1"/>
    <w:qFormat/>
    <w:rPr>
      <w:rFonts w:ascii="Wingdings 2" w:hAnsi="Wingdings 2" w:cs="Courier New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tarSymbol;Arial Unicode MS"/>
      <w:sz w:val="18"/>
      <w:szCs w:val="18"/>
    </w:rPr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8Num5z2">
    <w:name w:val="WW8Num5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8z1">
    <w:name w:val="WW8Num8z1"/>
    <w:qFormat/>
    <w:rPr>
      <w:rFonts w:ascii="Wingdings 2" w:hAnsi="Wingdings 2" w:cs="StarSymbol;Arial Unicode MS"/>
      <w:sz w:val="18"/>
      <w:szCs w:val="18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3z0">
    <w:name w:val="WW8Num13z0"/>
    <w:qFormat/>
    <w:rPr>
      <w:rFonts w:ascii="Symbol" w:hAnsi="Symbol" w:cs="StarSymbol;Arial Unicode MS"/>
      <w:sz w:val="18"/>
      <w:szCs w:val="18"/>
    </w:rPr>
  </w:style>
  <w:style w:type="character" w:styleId="WWAbsatzStandardschriftart111111">
    <w:name w:val="WW-Absatz-Standardschriftart111111"/>
    <w:qFormat/>
    <w:rPr/>
  </w:style>
  <w:style w:type="character" w:styleId="WW8Num12z1">
    <w:name w:val="WW8Num12z1"/>
    <w:qFormat/>
    <w:rPr>
      <w:rFonts w:ascii="OpenSymbol;Arial Unicode MS" w:hAnsi="OpenSymbol;Arial Unicode MS" w:cs="StarSymbol;Arial Unicode MS"/>
      <w:sz w:val="18"/>
      <w:szCs w:val="18"/>
    </w:rPr>
  </w:style>
  <w:style w:type="character" w:styleId="WW8Num13z1">
    <w:name w:val="WW8Num13z1"/>
    <w:qFormat/>
    <w:rPr>
      <w:rFonts w:ascii="Wingdings 2" w:hAnsi="Wingdings 2" w:cs="StarSymbol;Arial Unicode MS"/>
      <w:sz w:val="18"/>
      <w:szCs w:val="18"/>
    </w:rPr>
  </w:style>
  <w:style w:type="character" w:styleId="WW8Num15z0">
    <w:name w:val="WW8Num15z0"/>
    <w:qFormat/>
    <w:rPr>
      <w:b/>
    </w:rPr>
  </w:style>
  <w:style w:type="character" w:styleId="WW8Num16z0">
    <w:name w:val="WW8Num16z0"/>
    <w:qFormat/>
    <w:rPr>
      <w:rFonts w:ascii="Wingdings" w:hAnsi="Wingdings" w:cs="Wingdings"/>
    </w:rPr>
  </w:style>
  <w:style w:type="character" w:styleId="WWAbsatzStandardschriftart1111111">
    <w:name w:val="WW-Absatz-Standardschriftart1111111"/>
    <w:qFormat/>
    <w:rPr/>
  </w:style>
  <w:style w:type="character" w:styleId="WW8Num6z2">
    <w:name w:val="WW8Num6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7z2">
    <w:name w:val="WW8Num7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8z2">
    <w:name w:val="WW8Num8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10z2">
    <w:name w:val="WW8Num10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14z0">
    <w:name w:val="WW8Num14z0"/>
    <w:qFormat/>
    <w:rPr>
      <w:b/>
    </w:rPr>
  </w:style>
  <w:style w:type="character" w:styleId="WW8Num19z0">
    <w:name w:val="WW8Num19z0"/>
    <w:qFormat/>
    <w:rPr>
      <w:rFonts w:ascii="Symbol" w:hAnsi="Symbol" w:cs="StarSymbol;Arial Unicode MS"/>
      <w:sz w:val="18"/>
      <w:szCs w:val="18"/>
    </w:rPr>
  </w:style>
  <w:style w:type="character" w:styleId="WW8Num19z1">
    <w:name w:val="WW8Num19z1"/>
    <w:qFormat/>
    <w:rPr>
      <w:rFonts w:ascii="OpenSymbol;Arial Unicode MS" w:hAnsi="OpenSymbol;Arial Unicode MS" w:cs="StarSymbol;Arial Unicode MS"/>
      <w:sz w:val="18"/>
      <w:szCs w:val="18"/>
    </w:rPr>
  </w:style>
  <w:style w:type="character" w:styleId="WW8Num20z0">
    <w:name w:val="WW8Num20z0"/>
    <w:qFormat/>
    <w:rPr>
      <w:rFonts w:ascii="Symbol" w:hAnsi="Symbol" w:cs="StarSymbol;Arial Unicode MS"/>
      <w:sz w:val="18"/>
      <w:szCs w:val="18"/>
    </w:rPr>
  </w:style>
  <w:style w:type="character" w:styleId="WW8Num20z1">
    <w:name w:val="WW8Num20z1"/>
    <w:qFormat/>
    <w:rPr>
      <w:rFonts w:ascii="OpenSymbol;Arial Unicode MS" w:hAnsi="OpenSymbol;Arial Unicode MS" w:cs="StarSymbol;Arial Unicode MS"/>
      <w:sz w:val="18"/>
      <w:szCs w:val="18"/>
    </w:rPr>
  </w:style>
  <w:style w:type="character" w:styleId="WW8Num21z0">
    <w:name w:val="WW8Num21z0"/>
    <w:qFormat/>
    <w:rPr>
      <w:rFonts w:ascii="Wingdings" w:hAnsi="Wingdings" w:cs="Wingdings"/>
    </w:rPr>
  </w:style>
  <w:style w:type="character" w:styleId="WWAbsatzStandardschriftart11111111">
    <w:name w:val="WW-Absatz-Standardschriftart11111111"/>
    <w:qFormat/>
    <w:rPr/>
  </w:style>
  <w:style w:type="character" w:styleId="WW8Num9z2">
    <w:name w:val="WW8Num9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11z2">
    <w:name w:val="WW8Num1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8Num13z2">
    <w:name w:val="WW8Num13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18z0">
    <w:name w:val="WW8Num18z0"/>
    <w:qFormat/>
    <w:rPr>
      <w:rFonts w:ascii="Times New Roman" w:hAnsi="Times New Roman" w:eastAsia="Times New Roman" w:cs="Times New Roman"/>
    </w:rPr>
  </w:style>
  <w:style w:type="character" w:styleId="WW8Num22z0">
    <w:name w:val="WW8Num22z0"/>
    <w:qFormat/>
    <w:rPr>
      <w:b/>
    </w:rPr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8Num1z3">
    <w:name w:val="WW8Num1z3"/>
    <w:qFormat/>
    <w:rPr>
      <w:rFonts w:ascii="Symbol" w:hAnsi="Symbol" w:cs="Symbol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4z0">
    <w:name w:val="WW8Num24z0"/>
    <w:qFormat/>
    <w:rPr>
      <w:rFonts w:ascii="Wingdings" w:hAnsi="Wingdings" w:cs="Wingdings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6z0">
    <w:name w:val="WW8Num26z0"/>
    <w:qFormat/>
    <w:rPr>
      <w:rFonts w:ascii="Wingdings" w:hAnsi="Wingdings" w:cs="Wingdings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9z0">
    <w:name w:val="WW8Num29z0"/>
    <w:qFormat/>
    <w:rPr>
      <w:rFonts w:ascii="Wingdings" w:hAnsi="Wingdings" w:cs="Wingdings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3">
    <w:name w:val="WW8Num29z3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Znakiprzypiswdolnych">
    <w:name w:val="Znaki przypisów dolnych"/>
    <w:basedOn w:val="Domylnaczcionkaakapitu"/>
    <w:qFormat/>
    <w:rPr>
      <w:vertAlign w:val="superscript"/>
    </w:rPr>
  </w:style>
  <w:style w:type="character" w:styleId="Znakinumeracji">
    <w:name w:val="Znaki numeracji"/>
    <w:qFormat/>
    <w:rPr/>
  </w:style>
  <w:style w:type="character" w:styleId="Symbolewypunktowania">
    <w:name w:val="Symbole wypunktowania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Mocnewyrnione">
    <w:name w:val="Mocne wyróżnione"/>
    <w:qFormat/>
    <w:rPr>
      <w:b/>
      <w:bCs/>
    </w:rPr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basedOn w:val="Domylnaczcionkaakapitu1"/>
    <w:rPr>
      <w:color w:val="0000FF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Domylnaczcionkaakapitu5">
    <w:name w:val="Domyślna czcionka akapitu5"/>
    <w:qFormat/>
    <w:rPr/>
  </w:style>
  <w:style w:type="character" w:styleId="WW8Num28z0">
    <w:name w:val="WW8Num28z0"/>
    <w:qFormat/>
    <w:rPr>
      <w:rFonts w:ascii="Symbol" w:hAnsi="Symbol" w:eastAsia="Times New Roman" w:cs="OpenSymbol"/>
      <w:color w:val="000000"/>
      <w:kern w:val="2"/>
      <w:sz w:val="22"/>
      <w:szCs w:val="22"/>
      <w:lang w:bidi="ar-SA"/>
    </w:rPr>
  </w:style>
  <w:style w:type="character" w:styleId="WW8Num28z1">
    <w:name w:val="WW8Num28z1"/>
    <w:qFormat/>
    <w:rPr>
      <w:rFonts w:ascii="OpenSymbol" w:hAnsi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Zawartoramki">
    <w:name w:val="Zawartość ramki"/>
    <w:basedOn w:val="Tretekstu"/>
    <w:qFormat/>
    <w:pPr/>
    <w:rPr/>
  </w:style>
  <w:style w:type="paragraph" w:styleId="Tekstpodstawowyzwciciem">
    <w:name w:val="Tekst podstawowy z wcięciem"/>
    <w:basedOn w:val="Tretekstu"/>
    <w:qFormat/>
    <w:pPr>
      <w:spacing w:before="0" w:after="120"/>
      <w:ind w:left="0" w:right="0" w:firstLine="210"/>
      <w:jc w:val="left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Wcicietrecitekstu">
    <w:name w:val="Body Text Indent"/>
    <w:basedOn w:val="Normal"/>
    <w:pPr>
      <w:spacing w:before="0" w:after="0"/>
      <w:ind w:left="0" w:right="0" w:firstLine="756"/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ault">
    <w:name w:val="Default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;宋体" w:cs="Mangal"/>
      <w:color w:val="000000"/>
      <w:sz w:val="24"/>
      <w:szCs w:val="24"/>
      <w:lang w:val="pl-PL" w:eastAsia="zh-CN" w:bidi="hi-IN"/>
    </w:rPr>
  </w:style>
  <w:style w:type="paragraph" w:styleId="CM41">
    <w:name w:val="CM4+1"/>
    <w:basedOn w:val="Default"/>
    <w:qFormat/>
    <w:pPr/>
    <w:rPr/>
  </w:style>
  <w:style w:type="numbering" w:styleId="WW8Num5">
    <w:name w:val="WW8Num5"/>
    <w:qFormat/>
  </w:style>
  <w:style w:type="numbering" w:styleId="WW8Num2">
    <w:name w:val="WW8Num2"/>
    <w:qFormat/>
  </w:style>
  <w:style w:type="numbering" w:styleId="WW8Num28">
    <w:name w:val="WW8Num2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wiih.kielce@pro.onet.pl" TargetMode="External"/><Relationship Id="rId4" Type="http://schemas.openxmlformats.org/officeDocument/2006/relationships/hyperlink" Target="mailto:wiih.kielce@pro.onet.pl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34905</TotalTime>
  <Application>LibreOffice/6.4.4.2$Windows_X86_64 LibreOffice_project/3d775be2011f3886db32dfd395a6a6d1ca2630ff</Application>
  <Pages>5</Pages>
  <Words>690</Words>
  <CharactersWithSpaces>5301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2006-07-25T11:46:00Z</dcterms:created>
  <dc:creator>Krzysztof Krzemiński</dc:creator>
  <dc:description/>
  <dc:language>pl-PL</dc:language>
  <cp:lastModifiedBy/>
  <cp:lastPrinted>2020-04-22T07:44:16Z</cp:lastPrinted>
  <dcterms:modified xsi:type="dcterms:W3CDTF">2020-08-07T14:53:30Z</dcterms:modified>
  <cp:revision>116</cp:revision>
  <dc:subject/>
  <dc:title/>
</cp:coreProperties>
</file>