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86" distL="114300" distR="113753" simplePos="0" locked="0" layoutInCell="1" allowOverlap="1" relativeHeight="2" wp14:anchorId="72FD92FA">
                <wp:simplePos x="0" y="0"/>
                <wp:positionH relativeFrom="column">
                  <wp:posOffset>-431165</wp:posOffset>
                </wp:positionH>
                <wp:positionV relativeFrom="paragraph">
                  <wp:posOffset>899795</wp:posOffset>
                </wp:positionV>
                <wp:extent cx="6550025" cy="1270"/>
                <wp:effectExtent l="19050" t="19050" r="41822" b="37379"/>
                <wp:wrapNone/>
                <wp:docPr id="1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pt,70.85pt" to="481.65pt,70.85pt" ID="Łącznik prosty 4" stroked="t" style="position:absolute" wp14:anchorId="72FD92FA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105" distL="114300" distR="113725" simplePos="0" locked="0" layoutInCell="1" allowOverlap="1" relativeHeight="3" wp14:anchorId="53E70838">
                <wp:simplePos x="0" y="0"/>
                <wp:positionH relativeFrom="column">
                  <wp:posOffset>1139190</wp:posOffset>
                </wp:positionH>
                <wp:positionV relativeFrom="paragraph">
                  <wp:posOffset>-134620</wp:posOffset>
                </wp:positionV>
                <wp:extent cx="5616575" cy="1004570"/>
                <wp:effectExtent l="0" t="0" r="3750" b="561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0" cy="10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 w:cs="Palatino Linotype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Palatino Linotype" w:ascii="Palatino Linotype" w:hAnsi="Palatino Linotype"/>
                                <w:b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>WOJEWÓDZKI INSPEKTORAT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 w:cs="Palatino Linotype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Palatino Linotype" w:ascii="Palatino Linotype" w:hAnsi="Palatino Linotype"/>
                                <w:b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>INSPEKCJI HANDLOWEJ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 w:cs="Palatino Linotype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Palatino Linotype"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cs="Palatino Linotype" w:ascii="Palatino Linotype" w:hAnsi="Palatino Linotype"/>
                                <w:b/>
                                <w:sz w:val="22"/>
                                <w:szCs w:val="22"/>
                              </w:rPr>
                              <w:t>W KIELCACH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 w:cs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alatino Linotype" w:ascii="Palatino Linotype" w:hAnsi="Palatino Linotype"/>
                                <w:sz w:val="18"/>
                                <w:szCs w:val="18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Palatino Linotype" w:ascii="Palatino Linotype" w:hAnsi="Palatino Linotype"/>
                                <w:color w:val="1C1C1C"/>
                                <w:sz w:val="16"/>
                                <w:szCs w:val="16"/>
                              </w:rPr>
                              <w:t>25-501 Kielce, ul. Henryka Sienkiewicza 76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cs="Palatino Linotype" w:ascii="Palatino Linotype" w:hAnsi="Palatino Linotype"/>
                                <w:color w:val="1C1C1C"/>
                                <w:sz w:val="16"/>
                                <w:szCs w:val="16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 xml:space="preserve">tel. 41 366-19-41, fax 41 366-22-34 , e-mail : </w:t>
                            </w:r>
                            <w:hyperlink r:id="rId2">
                              <w:r>
                                <w:rPr>
                                  <w:rStyle w:val="Czeinternetowe"/>
                                  <w:rFonts w:cs="Palatino Linotype" w:ascii="Palatino Linotype" w:hAnsi="Palatino Linotype"/>
                                  <w:color w:val="1C1C1C"/>
                                  <w:sz w:val="16"/>
                                  <w:szCs w:val="16"/>
                                </w:rPr>
                                <w:t>wiih.kielce@pro.onet.pl</w:t>
                              </w:r>
                            </w:hyperlink>
                          </w:p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cs="Palatino Linotype" w:ascii="Palatino Linotype" w:hAnsi="Palatino Linotype"/>
                                <w:color w:val="1C1C1C"/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  <w:tab/>
                              <w:tab/>
                              <w:t>NIP 959-08-30-686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89.7pt;margin-top:-10.6pt;width:442.15pt;height:79pt" wp14:anchorId="53E70838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 w:cs="Palatino Linotype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Palatino Linotype" w:ascii="Palatino Linotype" w:hAnsi="Palatino Linotype"/>
                          <w:b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>WOJEWÓDZKI INSPEKTORAT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 w:cs="Palatino Linotype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Palatino Linotype" w:ascii="Palatino Linotype" w:hAnsi="Palatino Linotype"/>
                          <w:b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>INSPEKCJI HANDLOWEJ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 w:cs="Palatino Linotype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Palatino Linotype" w:ascii="Palatino Linotype" w:hAnsi="Palatino Linotype"/>
                          <w:b/>
                          <w:sz w:val="22"/>
                          <w:szCs w:val="22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cs="Palatino Linotype" w:ascii="Palatino Linotype" w:hAnsi="Palatino Linotype"/>
                          <w:b/>
                          <w:sz w:val="22"/>
                          <w:szCs w:val="22"/>
                        </w:rPr>
                        <w:t>W KIELCACH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 w:cs="Palatino Linotype"/>
                          <w:sz w:val="18"/>
                          <w:szCs w:val="18"/>
                        </w:rPr>
                      </w:pPr>
                      <w:r>
                        <w:rPr>
                          <w:rFonts w:cs="Palatino Linotype" w:ascii="Palatino Linotype" w:hAnsi="Palatino Linotype"/>
                          <w:sz w:val="18"/>
                          <w:szCs w:val="18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cs="Palatino Linotype" w:ascii="Palatino Linotype" w:hAnsi="Palatino Linotype"/>
                          <w:color w:val="1C1C1C"/>
                          <w:sz w:val="16"/>
                          <w:szCs w:val="16"/>
                        </w:rPr>
                        <w:t>25-501 Kielce, ul. Henryka Sienkiewicza 76</w:t>
                      </w:r>
                    </w:p>
                    <w:p>
                      <w:pPr>
                        <w:pStyle w:val="Standard"/>
                        <w:jc w:val="center"/>
                        <w:rPr/>
                      </w:pPr>
                      <w:r>
                        <w:rPr>
                          <w:rFonts w:cs="Palatino Linotype" w:ascii="Palatino Linotype" w:hAnsi="Palatino Linotype"/>
                          <w:color w:val="1C1C1C"/>
                          <w:sz w:val="16"/>
                          <w:szCs w:val="16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 xml:space="preserve">tel. 41 366-19-41, fax 41 366-22-34 , e-mail : </w:t>
                      </w:r>
                      <w:hyperlink r:id="rId3">
                        <w:r>
                          <w:rPr>
                            <w:rStyle w:val="Czeinternetowe"/>
                            <w:rFonts w:cs="Palatino Linotype" w:ascii="Palatino Linotype" w:hAnsi="Palatino Linotype"/>
                            <w:color w:val="1C1C1C"/>
                            <w:sz w:val="16"/>
                            <w:szCs w:val="16"/>
                          </w:rPr>
                          <w:t>wiih.kielce@pro.onet.pl</w:t>
                        </w:r>
                      </w:hyperlink>
                    </w:p>
                    <w:p>
                      <w:pPr>
                        <w:pStyle w:val="Standard"/>
                        <w:jc w:val="center"/>
                        <w:rPr/>
                      </w:pPr>
                      <w:r>
                        <w:rPr>
                          <w:rFonts w:cs="Palatino Linotype" w:ascii="Palatino Linotype" w:hAnsi="Palatino Linotype"/>
                          <w:color w:val="1C1C1C"/>
                          <w:sz w:val="16"/>
                          <w:szCs w:val="16"/>
                        </w:rPr>
                        <w:tab/>
                        <w:tab/>
                        <w:tab/>
                        <w:tab/>
                        <w:tab/>
                        <w:t>NIP 959-08-30-686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255" simplePos="0" locked="0" layoutInCell="1" allowOverlap="1" relativeHeight="4" wp14:anchorId="04FBABD7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960880" cy="957580"/>
                <wp:effectExtent l="0" t="0" r="1950" b="0"/>
                <wp:wrapNone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00" cy="95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rPr/>
                            </w:pPr>
                            <w:r>
                              <w:rPr/>
                              <w:drawing>
                                <wp:inline distT="0" distB="5080" distL="0" distR="9525">
                                  <wp:extent cx="1780540" cy="780415"/>
                                  <wp:effectExtent l="0" t="0" r="0" b="0"/>
                                  <wp:docPr id="6" name="Obraz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fillcolor="white" stroked="f" style="position:absolute;margin-left:-36pt;margin-top:-9pt;width:154.3pt;height:75.3pt" wp14:anchorId="04FBABD7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rPr/>
                      </w:pPr>
                      <w:r>
                        <w:rPr/>
                        <w:drawing>
                          <wp:inline distT="0" distB="5080" distL="0" distR="9525">
                            <wp:extent cx="1780540" cy="780415"/>
                            <wp:effectExtent l="0" t="0" r="0" b="0"/>
                            <wp:docPr id="7" name="Obraz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az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780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/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spacing w:lineRule="auto" w:line="360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Informacja</w:t>
      </w:r>
    </w:p>
    <w:p>
      <w:pPr>
        <w:pStyle w:val="Standard"/>
        <w:spacing w:lineRule="auto" w:line="360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o wynikach kontroli prawidłowości obrotu akumulatorami samochodowymi</w:t>
      </w:r>
    </w:p>
    <w:p>
      <w:pPr>
        <w:pStyle w:val="Standard"/>
        <w:spacing w:lineRule="auto" w:line="360"/>
        <w:jc w:val="center"/>
        <w:rPr>
          <w:rFonts w:ascii="Palatino Linotype" w:hAnsi="Palatino Linotype" w:cs="Palatino Linotype"/>
          <w:b/>
          <w:b/>
          <w:bCs/>
        </w:rPr>
      </w:pPr>
      <w:bookmarkStart w:id="0" w:name="_Hlk41391919"/>
      <w:bookmarkEnd w:id="0"/>
      <w:r>
        <w:rPr>
          <w:rFonts w:cs="Palatino Linotype" w:ascii="Palatino Linotype" w:hAnsi="Palatino Linotype"/>
          <w:b/>
          <w:bCs/>
        </w:rPr>
        <w:t>i bateriami.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 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jc w:val="center"/>
        <w:rPr/>
      </w:pPr>
      <w:r>
        <w:rPr>
          <w:rFonts w:cs="Palatino Linotype" w:ascii="Palatino Linotype" w:hAnsi="Palatino Linotype"/>
        </w:rPr>
        <w:t>Kielce, maj 2020 r.</w:t>
      </w:r>
    </w:p>
    <w:p>
      <w:pPr>
        <w:pStyle w:val="Standard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</w:r>
    </w:p>
    <w:p>
      <w:pPr>
        <w:pStyle w:val="Standard"/>
        <w:ind w:firstLine="709"/>
        <w:jc w:val="both"/>
        <w:rPr/>
      </w:pPr>
      <w:r>
        <w:rPr>
          <w:rFonts w:cs="Palatino Linotype" w:ascii="Palatino Linotype" w:hAnsi="Palatino Linotype"/>
        </w:rPr>
        <w:t>I</w:t>
      </w:r>
      <w:r>
        <w:rPr>
          <w:rFonts w:cs="Palatino Linotype" w:ascii="Palatino Linotype" w:hAnsi="Palatino Linotype"/>
        </w:rPr>
        <w:t xml:space="preserve">nspektorzy Wojewódzkiego Inspektoratu Inspekcji Handlowej w Kielcach przeprowadzili </w:t>
      </w:r>
      <w:r>
        <w:rPr>
          <w:rFonts w:cs="Palatino Linotype" w:ascii="Palatino Linotype" w:hAnsi="Palatino Linotype"/>
        </w:rPr>
        <w:t>(w I kwartale 2020 roku)</w:t>
      </w:r>
      <w:r>
        <w:rPr>
          <w:rFonts w:cs="Palatino Linotype" w:ascii="Palatino Linotype" w:hAnsi="Palatino Linotype"/>
        </w:rPr>
        <w:t xml:space="preserve"> 2 kontrole w zakresie prawidłowości obrotu akumulatorami samochodowymi i bateriami. Przeprowadzone zostały także badania laboratoryjne 1 próbki baterii. 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1. Wyroby objęte kontrolą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Kontrolą objęto 6 partii baterii pierwotnych, tj.: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numPr>
          <w:ilvl w:val="0"/>
          <w:numId w:val="1"/>
        </w:numPr>
        <w:ind w:left="284" w:hanging="284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Bateria Eurobatt Max Power 1,5 V AA R6 SP4 w ilości 24 kmpl. (każdy komplet  w ilości 4 szt.) kod EAN 5907443430225 – wprowadzający do obrotu na terytorium Polski jest Eurobatt Sp. z o.o. Sp. K., ul. Mszczonowska 18a, 05-090 Raszyn.</w:t>
      </w:r>
    </w:p>
    <w:p>
      <w:pPr>
        <w:pStyle w:val="Standard"/>
        <w:ind w:left="284" w:hanging="284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2.</w:t>
        <w:tab/>
        <w:t xml:space="preserve">Bateria Blow 6F22/w ilości 15 szt. kod EAN 5900804072973 – wprowadzający do obrotu na terytorium Polski jest PROLECH R. i S., Leszek Spółka Jawna, Stary Puznów 58B,  </w:t>
        <w:br/>
        <w:t>08-400 Garwolin.</w:t>
      </w:r>
    </w:p>
    <w:p>
      <w:pPr>
        <w:pStyle w:val="Standard"/>
        <w:ind w:left="284" w:hanging="284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3.</w:t>
        <w:tab/>
        <w:t>Bateria AG 10 1,55V w ilości 20 blistrów kod EAN 6998817810100 – wprowadzający do obrotu na terytorium Polski jest SATIS Sandra Lewicka, ul. Stalowa 17, 41-506 Chorzów.</w:t>
      </w:r>
    </w:p>
    <w:p>
      <w:pPr>
        <w:pStyle w:val="Standard"/>
        <w:ind w:left="284" w:hanging="284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4.</w:t>
        <w:tab/>
        <w:t xml:space="preserve">Bateria Toshiba AA Alkaline LR6 1,5V w ilości 3744 szt. kod EAN 4904530591853  </w:t>
        <w:br/>
        <w:t xml:space="preserve">– wprowadzający do obrotu na terytorium Polski jest SUNLIGHT DISTRIBUTION  </w:t>
        <w:br/>
        <w:t>Sp. z o. o., ul. Szyszkowa 34, 02-285 Warszawa.</w:t>
      </w:r>
    </w:p>
    <w:p>
      <w:pPr>
        <w:pStyle w:val="Standard"/>
        <w:ind w:left="284" w:hanging="284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5.</w:t>
        <w:tab/>
        <w:t xml:space="preserve">Bateria VINNIC AG13 LR44 Alkaline 1,5V w ilości 1610 szt. kod EAN 54898338006056  </w:t>
        <w:br/>
        <w:t>– wprowadzający do obrotu na terytorium Polski jest ‘’LESZEK OSIŃSKI EXPORT-IMPORT” Jolanta Osińska, ul. Połczyńska 74, 01-337 Warszawa.</w:t>
      </w:r>
    </w:p>
    <w:p>
      <w:pPr>
        <w:pStyle w:val="Standard"/>
        <w:ind w:left="284" w:hanging="284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6.</w:t>
        <w:tab/>
        <w:t xml:space="preserve">Bateria Philips Long Life R14 1,55V w ilości 536 szt. kod EAN 8712581549671  </w:t>
        <w:br/>
        <w:t>– wprowadzający do obrotu na terytorium Polski jest MEGA NOCOŃ SP. J., ul. Spokojna 30, 81-549 Gdynia.</w:t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2. Prawidłowość oznakowania oferowanych do sprzedaży baterii 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Sprawdzając prawidłowość oznakowania baterii ustalono, że:</w:t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- dla baterii Eurobatt Max Power 1,5 V AA R6 SP4 nie umieszczono na każdej  z baterii znaku selektywnego zbierania odpadów zgodnego ze wzorem określonym  w załączniku nr 3 do ustawy z dnia 6 kwietnia 2009 r. o bateriach  i akumulatorach.</w:t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Z dokonanych pomiarów powierzchni baterii cylindrycznej Eurobatt Max Power 1,5 V AA R6 SP4 wynikało, iż wynosi ona 2037 mm² przy następujących wymiarach: średnica 13,55 mm i wysokość 47,89 mm. Zgodnie z brzmieniem objaśnienia w zał. nr 3 na baterii cylindrycznej umieszcza się znak selektywnego zbierania odpadów o wielkości 1,5% powierzchni takiej baterii, co w tym przypadku daje możliwość umieszczenia znaku  </w:t>
        <w:br/>
        <w:t xml:space="preserve">o powierzchni 30,56 mm². To  z kolei implikuje możliwość umieszczenia znaku  </w:t>
        <w:br/>
        <w:t>o wymiarach co najmniej 5mmx5mm i byłoby zgodne z złącznikiem nr 3 ww. ustawy. Brak takiego oznaczenia świadczy o niespełnieniu wymagań zał. nr 3 przez co nie jest wypełniony obowiązek określony w brzmieniu art. 9 ust. 1 ww. ustawy.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- dla baterii AG 10 1,55V umieszczono na opakowaniu blistra, w skład którego wchodziło 10 baterii, znak selektywnego zbierania odpadów o wielkości 1,2 mm x 1,4 mm, podczas gdy zgodnie z brzmieniem objaśnienia  zał. nr 3 oznakowanie to winno mieć wymiary co najmniej 1cm×1cm. Tym samym nie jest spełnione wymaganie określone w art. 9 ust. 1 ww. ustawy.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3. Prawidłowość zaprojektowania i oznakowania sprzętu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W toku kontroli nie stwierdzono w ofercie handlowej sprzętu wyposażonego w baterie  lub akumulatorki i nie sprawdzono czy zaprojektowany został tak, aby w sposób łatwy można było z niego usunąć zużyte baterie i zużyte akumulatorki zgodnie  </w:t>
        <w:br/>
        <w:t>z brzmieniem art. 11 ust. 1 ustawy z dnia 6 kwietnia 2009 r.  o bateriach i akumulatorach.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ind w:left="284" w:hanging="284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4.</w:t>
        <w:tab/>
        <w:t>Prawidłowość wykonywania działalności gospodarczej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ind w:left="284" w:hanging="284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4.1 Sprzedawca detaliczny (internetowy)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Sklep internetowy nie prowadzi sprzedaży stacjonarnej baterii, akumulatorów w tym samochodowych, a zatem nie ma w tym przypadku zastosowania art.  31 ust. 3, art. 48, art. 53, art. 54 ustawy o bateriach  i akumulatorach.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ind w:left="284" w:hanging="284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4.2 Sprzedawca hurtowy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Sprzedawca hurtowy poza sprzedażą baterii i akumulatorków przenośnych nie prowadzi sprzedaży akumulatorów samochodowych, a zatem nie ma w tym przypadku zastosowania art.  31 ust. 3, art. 53 i art. 54 ustawy z dnia 6 kwietnia 2009 r. o bateriach  </w:t>
        <w:br/>
        <w:t xml:space="preserve">i akumulatorach. Kontrolowany prowadzi sprzedaż hurtową, a zatem nie miał również zastosowania w tym przypadku art. 48 wspomnianej wcześniej ustawy. </w:t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W toku kontroli stwierdzono, że do początku 2020r. kontrolowanemu nie dostarczono zużytych baterii i w związku z tym nie przekazał on zużytych baterii zbierającemu. Tym samym nie dokonano sprawdzenia czy kontrolowany wypełnia obowiązek nałożony na niego w art. 49 ww. ustawy.</w:t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Stwierdzono natomiast, iż kontrolowany jest przygotowany na taką ewentualność, gdyż posiada umowę ze zbierającym zużyte baterie i akumulatory.</w:t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ind w:left="284" w:hanging="284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5. Prawidłowości udzielania gwarancji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Na oferowane do sprzedaży baterie producenci nie udzielali gwarancji.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ind w:left="284" w:hanging="284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6.</w:t>
        <w:tab/>
        <w:t>Inne ustalenia kontroli oraz podjęte działania.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ind w:left="284" w:hanging="284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1.</w:t>
        <w:tab/>
        <w:t xml:space="preserve">W toku kontroli w sklepie internetowym stwierdzono, że na fakturze wystawionej przez wprowadzającego do obrotu baterie Eurobatt Max Power 1,5 V AA R6 SP4 kod EAN 5907443430225, tj. firmę  Eurobatt Sp. z o.o. Sp. K., ul. Mszczonowska 18a, 05-090 Raszyn, będącą potwierdzeniem zakupu przez kontrolowanego tej baterii, nie naniesiono numeru rejestrowego BDO, co jest niezgodne z art. 30 ustawy o bateriach  </w:t>
        <w:br/>
        <w:t>i akumulatorach.</w:t>
      </w:r>
    </w:p>
    <w:p>
      <w:pPr>
        <w:pStyle w:val="Standard"/>
        <w:ind w:left="284" w:hanging="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W związku z powyższym, zgodnie z programem kontroli, skierowano do Marszałka Województwa Mazowieckiego pismo z informacją o nieprawidłowościach. Pismo to zgodnie z właściwością rzeczową Marszałek przekazał z kolei do Mazowieckiego Wojewódzkiego Inspektora Ochrony Środowiska.</w:t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ind w:left="284" w:hanging="284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2.</w:t>
        <w:tab/>
        <w:t xml:space="preserve">W związku ze stwierdzonymi w sklepie internetowym nieprawidłowościami dotyczącymi nie umieszczenia na każdej z baterii Eurobatt Max Power 1,5 V AA R6 SP4 znaku selektywnego zbierania odpadów zgodnego ze wzorem określonym w załączniku nr 3 do ustawy z dnia 6 kwietnia 2009 r. o bateriach i akumulatorach oraz umieszczenia na opakowaniu każdego blistra w skład którego wchodziło 10 baterii AG 10 1,55 V znaku selektywnego zbierania odpadów o wielkości 1,2 mmx1,4 mm, podczas gdy zgodnie  </w:t>
        <w:br/>
        <w:t xml:space="preserve">z brzmieniem objaśnienia zał. nr 3 oznakowanie to winno mieć wymiary co najmniej  </w:t>
        <w:br/>
        <w:t xml:space="preserve">1 cm×1 cm, a w związku z tym braku spełniania wymagań określonych w art. 9 ust.  </w:t>
        <w:br/>
        <w:t xml:space="preserve">1 ustawy o bateriach i akumulatorach, na podstawie art. 10 ust. 5 ustawy  o ustawy  </w:t>
        <w:br/>
        <w:t>o bateriach i akumulatorach, Świętokrzyski Wojewódzki Inspektor Inspekcji Handlowej wydał decyzję nr 11/2020 z rygorem natychmiastowej wykonalności nakazującą wycofanie z obrotu ww. baterii.</w:t>
      </w:r>
    </w:p>
    <w:p>
      <w:pPr>
        <w:pStyle w:val="Standard"/>
        <w:ind w:left="284" w:hanging="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Ponadto niewłaściwe oznakowanie znakiem selektywnego zbierania odpadów baterii Eurobatt Max Power 1,5 V AA R6 SP4 oraz blistra w skład którego wchodziło 10 baterii AG 10 1,55 V stanowi wykroczenie z art. 74 ustawy o ustawy  o bateriach i akumulatorach. W związku z czym przesłuchano p. Macieja Lipickiego – właściciela,  w charakterze podejrzanego o popełnienie wykroczenia sporządzając przy tym protokół przesłuchania osoby, co do której istnieje uzasadniona podstawa do sporządzenia przeciwko niej wniosku o ukaranie oraz skierowano do Sądu Rejonowego w Pińczowie wniosek  </w:t>
        <w:br/>
        <w:t xml:space="preserve">o ukaranie. </w:t>
      </w:r>
    </w:p>
    <w:p>
      <w:pPr>
        <w:pStyle w:val="Standard"/>
        <w:ind w:left="284" w:hanging="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ind w:left="284" w:hanging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ind w:left="284" w:hanging="284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7.</w:t>
        <w:tab/>
        <w:t>Badania laboratoryjne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W celu sprawdzenia zawartości w wyrobie kadmu, ołowiu i rtęci do badań laboratoryjnych pobrano próbkę produktu: bateria Eurobatt Max Power 1,5 V AA R6 SP4 kod EAN 59074434302257 w ilości 1 kmpl. (4 szt.) wprowadzonego do obrotu przez Eurobatt Sp. z o.o. Sp. K., ul. Mszczonowska 18a, 05-090 Raszyn.</w:t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Z otrzymanego sprawozdania z badań wynikło, iż badana próbka (nieoznakowana symbolem chemicznym Pb) nie spełniała wymagań określonych w ustawie o bateriach  </w:t>
        <w:br/>
        <w:t xml:space="preserve">i akumulatorach, w związku z przekroczeniem max dopuszczalnej zawartości ołowiu  </w:t>
        <w:br/>
        <w:t>w ilości nie większej niż 0,004%.</w:t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Wobec powyższego w stosunku do kontrolowanego wszczęto postępowanie administracyjne, poprzedzające wydanie decyzji w zakresie zwrotu kosztów za przeprowadzenie badań laboratoryjnych.</w:t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ind w:left="284" w:hanging="284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8.</w:t>
        <w:tab/>
        <w:t>Propozycje zmian w przepisach prawa.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Biorąc pod uwagę ustalenia przeprowadzonych kontroli należy stwierdzić, iż brak jest podstaw do formułowania propozycji zmian w przepisach. Wydaje się, iż aktualny system prawny jest kompletny i na dzisiejsze potrzeby jest wystarczający. </w:t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Standard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 xml:space="preserve"> </w:t>
      </w:r>
      <w:r>
        <w:rPr>
          <w:rFonts w:cs="Palatino Linotype" w:ascii="Palatino Linotype" w:hAnsi="Palatino Linotype"/>
          <w:sz w:val="20"/>
          <w:szCs w:val="20"/>
        </w:rPr>
        <w:t xml:space="preserve">Załączniki:                 </w:t>
      </w:r>
    </w:p>
    <w:p>
      <w:pPr>
        <w:pStyle w:val="Standard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- nr 1 - Kopia baterie załącznik nr 1 i 2-niebezpieczne  I kw.</w:t>
      </w:r>
    </w:p>
    <w:p>
      <w:pPr>
        <w:pStyle w:val="Standard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</w:r>
    </w:p>
    <w:p>
      <w:pPr>
        <w:pStyle w:val="Standard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Wyk. w 2 egz.:</w:t>
      </w:r>
    </w:p>
    <w:p>
      <w:pPr>
        <w:pStyle w:val="Standard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- egz. 1 adresat</w:t>
      </w:r>
    </w:p>
    <w:p>
      <w:pPr>
        <w:pStyle w:val="Standard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  <w:t>- egz. 2 a/a</w:t>
      </w:r>
    </w:p>
    <w:p>
      <w:pPr>
        <w:pStyle w:val="Standard"/>
        <w:rPr>
          <w:rFonts w:ascii="Palatino Linotype" w:hAnsi="Palatino Linotype" w:cs="Palatino Linotype"/>
          <w:sz w:val="20"/>
          <w:szCs w:val="20"/>
        </w:rPr>
      </w:pPr>
      <w:r>
        <w:rPr>
          <w:rFonts w:cs="Palatino Linotype" w:ascii="Palatino Linotype" w:hAnsi="Palatino Linotype"/>
          <w:sz w:val="20"/>
          <w:szCs w:val="20"/>
        </w:rPr>
      </w:r>
    </w:p>
    <w:p>
      <w:pPr>
        <w:pStyle w:val="Standard"/>
        <w:rPr/>
      </w:pPr>
      <w:r>
        <w:rPr>
          <w:rFonts w:cs="Palatino Linotype" w:ascii="Palatino Linotype" w:hAnsi="Palatino Linotype"/>
          <w:sz w:val="20"/>
          <w:szCs w:val="20"/>
        </w:rPr>
        <w:t>Sporządził: T. Robak</w:t>
      </w:r>
    </w:p>
    <w:sectPr>
      <w:footerReference w:type="default" r:id="rId5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Palatino Linotype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paragraph" w:styleId="Nagwek3">
    <w:name w:val="Heading 3"/>
    <w:basedOn w:val="Nagwek"/>
    <w:uiPriority w:val="9"/>
    <w:semiHidden/>
    <w:unhideWhenUsed/>
    <w:qFormat/>
    <w:pPr>
      <w:spacing w:before="140" w:after="120"/>
      <w:outlineLvl w:val="2"/>
    </w:pPr>
    <w:rPr>
      <w:rFonts w:ascii="Liberation Serif" w:hAnsi="Liberation Serif" w:eastAsia="SimSun" w:cs="Lucida San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Domylnaczcionkaakapitu1" w:customStyle="1">
    <w:name w:val="Domyślna czcionka akapitu1"/>
    <w:qFormat/>
    <w:rPr/>
  </w:style>
  <w:style w:type="character" w:styleId="Internetlink" w:customStyle="1">
    <w:name w:val="Internet link"/>
    <w:basedOn w:val="Domylnaczcionkaakapitu1"/>
    <w:qFormat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Mocnowyrniony" w:customStyle="1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ramki" w:customStyle="1">
    <w:name w:val="Zawartość ramki"/>
    <w:basedOn w:val="Standard"/>
    <w:qFormat/>
    <w:pPr/>
    <w:rPr/>
  </w:style>
  <w:style w:type="paragraph" w:styleId="Stopka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ny1" w:customStyle="1">
    <w:name w:val="Normalny1"/>
    <w:qFormat/>
    <w:pPr>
      <w:widowControl/>
      <w:bidi w:val="0"/>
      <w:jc w:val="left"/>
    </w:pPr>
    <w:rPr>
      <w:rFonts w:ascii="Times New Roman" w:hAnsi="Times New Roman" w:eastAsia="Lucida Sans Unicode" w:cs="Mangal, 'Liberation Mono'"/>
      <w:color w:val="auto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ih.kielce@pro.onet.pl" TargetMode="External"/><Relationship Id="rId3" Type="http://schemas.openxmlformats.org/officeDocument/2006/relationships/hyperlink" Target="mailto:wiih.kielce@pro.onet.pl" TargetMode="Externa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LibreOffice/5.3.2.2$Windows_x86 LibreOffice_project/6cd4f1ef626f15116896b1d8e1398b56da0d0ee1</Application>
  <Pages>6</Pages>
  <Words>1241</Words>
  <Characters>7107</Characters>
  <CharactersWithSpaces>8461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2020-05-26T10:43:00Z</dcterms:created>
  <dc:creator>WIIH</dc:creator>
  <dc:description/>
  <dc:language>pl-PL</dc:language>
  <cp:lastModifiedBy/>
  <cp:lastPrinted>2020-05-26T11:29:00Z</cp:lastPrinted>
  <dcterms:modified xsi:type="dcterms:W3CDTF">2020-11-19T10:04:42Z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