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7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73"/>
        <w:gridCol w:w="4872"/>
      </w:tblGrid>
      <w:tr>
        <w:trPr/>
        <w:tc>
          <w:tcPr>
            <w:tcW w:w="48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/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>
                <w:rFonts w:ascii="Palatino Linotype" w:hAnsi="Palatino Linotype" w:eastAsia="Times New Roman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 xml:space="preserve">  </w:t>
            </w:r>
            <w:r>
              <w:rPr>
                <w:rFonts w:cs="Palatino Linotype" w:ascii="Palatino Linotype" w:hAnsi="Palatino Linotype"/>
                <w:sz w:val="22"/>
                <w:szCs w:val="22"/>
              </w:rPr>
              <w:t>Kielce, 9.01.2019 r.</w:t>
            </w:r>
          </w:p>
        </w:tc>
      </w:tr>
    </w:tbl>
    <w:p>
      <w:pPr>
        <w:pStyle w:val="Normal"/>
        <w:spacing w:lineRule="auto" w:line="276"/>
        <w:jc w:val="both"/>
        <w:rPr>
          <w:rFonts w:ascii="Palatino Linotype" w:hAnsi="Palatino Linotype" w:cs="Palatino Linotype"/>
          <w:b/>
          <w:b/>
          <w:bCs/>
          <w:sz w:val="22"/>
          <w:szCs w:val="22"/>
        </w:rPr>
      </w:pPr>
      <w:r>
        <w:rPr>
          <w:rFonts w:cs="Palatino Linotype" w:ascii="Palatino Linotype" w:hAnsi="Palatino Linotype"/>
          <w:b/>
          <w:bCs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Palatino Linotype" w:hAnsi="Palatino Linotype" w:cs="Palatino Linotype"/>
          <w:b/>
          <w:b/>
          <w:bCs/>
          <w:sz w:val="22"/>
          <w:szCs w:val="22"/>
        </w:rPr>
      </w:pPr>
      <w:r>
        <w:rPr>
          <w:rFonts w:cs="Palatino Linotype" w:ascii="Palatino Linotype" w:hAnsi="Palatino Linotype"/>
          <w:b/>
          <w:bCs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Palatino Linotype" w:hAnsi="Palatino Linotype" w:cs="Palatino Linotype"/>
          <w:b/>
          <w:b/>
          <w:bCs/>
          <w:sz w:val="22"/>
          <w:szCs w:val="22"/>
        </w:rPr>
      </w:pPr>
      <w:r>
        <w:rPr>
          <w:rFonts w:cs="Palatino Linotype" w:ascii="Palatino Linotype" w:hAnsi="Palatino Linotype"/>
          <w:b/>
          <w:bC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  <w:sz w:val="22"/>
          <w:szCs w:val="22"/>
        </w:rPr>
      </w:pPr>
      <w:r>
        <w:rPr>
          <w:rFonts w:cs="Palatino Linotype" w:ascii="Palatino Linotype" w:hAnsi="Palatino Linotype"/>
          <w:b/>
          <w:bCs/>
          <w:sz w:val="22"/>
          <w:szCs w:val="22"/>
        </w:rPr>
        <w:t>I N F O R M A C J A</w:t>
      </w:r>
    </w:p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  <w:sz w:val="22"/>
          <w:szCs w:val="22"/>
        </w:rPr>
      </w:pPr>
      <w:r>
        <w:rPr>
          <w:rFonts w:cs="Palatino Linotype" w:ascii="Palatino Linotype" w:hAnsi="Palatino Linotype"/>
          <w:b/>
          <w:bCs/>
          <w:sz w:val="22"/>
          <w:szCs w:val="22"/>
        </w:rPr>
        <w:t>z kontroli legalności, rzetelności oraz bezpieczeństwa świec i zniczy,</w:t>
      </w:r>
    </w:p>
    <w:p>
      <w:pPr>
        <w:pStyle w:val="Normal"/>
        <w:spacing w:lineRule="auto" w:line="276"/>
        <w:jc w:val="center"/>
        <w:rPr>
          <w:rFonts w:ascii="Palatino Linotype" w:hAnsi="Palatino Linotype" w:eastAsia="Palatino Linotype" w:cs="Palatino Linotype"/>
          <w:b/>
          <w:b/>
          <w:bCs/>
          <w:sz w:val="22"/>
          <w:szCs w:val="22"/>
        </w:rPr>
      </w:pPr>
      <w:r>
        <w:rPr>
          <w:rFonts w:cs="Palatino Linotype" w:ascii="Palatino Linotype" w:hAnsi="Palatino Linotype"/>
          <w:b/>
          <w:bCs/>
          <w:sz w:val="22"/>
          <w:szCs w:val="22"/>
        </w:rPr>
        <w:t>przeprowadzonych w IV kwartale 2018 r.</w:t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  <w:b/>
          <w:b/>
          <w:bCs/>
          <w:sz w:val="22"/>
          <w:szCs w:val="22"/>
        </w:rPr>
      </w:pPr>
      <w:r>
        <w:rPr>
          <w:rFonts w:eastAsia="Palatino Linotype" w:cs="Palatino Linotype" w:ascii="Palatino Linotype" w:hAnsi="Palatino Linotype"/>
          <w:b/>
          <w:bCs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  <w:b/>
          <w:b/>
          <w:bCs/>
          <w:sz w:val="22"/>
          <w:szCs w:val="22"/>
        </w:rPr>
      </w:pPr>
      <w:r>
        <w:rPr>
          <w:rFonts w:eastAsia="Palatino Linotype" w:cs="Palatino Linotype" w:ascii="Palatino Linotype" w:hAnsi="Palatino Linotype"/>
          <w:b/>
          <w:bCs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  <w:b/>
          <w:b/>
          <w:bCs/>
          <w:sz w:val="22"/>
          <w:szCs w:val="22"/>
        </w:rPr>
      </w:pPr>
      <w:r>
        <w:rPr>
          <w:rFonts w:eastAsia="Palatino Linotype" w:cs="Palatino Linotype" w:ascii="Palatino Linotype" w:hAnsi="Palatino Linotype"/>
          <w:b/>
          <w:bCs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  <w:tab/>
      </w:r>
    </w:p>
    <w:p>
      <w:pPr>
        <w:pStyle w:val="Normal"/>
        <w:spacing w:lineRule="auto" w:line="276"/>
        <w:ind w:firstLine="709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 xml:space="preserve">W IV kwartale 2018 r., w ramach realizacji kontroli własnych, Wydział Kontroli Artykułów Przemysłowych i Usług WIIH Kielce przeprowadził </w:t>
      </w:r>
      <w:r>
        <w:rPr>
          <w:rFonts w:cs="Palatino Linotype" w:ascii="Palatino Linotype" w:hAnsi="Palatino Linotype"/>
          <w:b/>
          <w:sz w:val="22"/>
          <w:szCs w:val="22"/>
        </w:rPr>
        <w:t>5 kontroli</w:t>
      </w:r>
      <w:r>
        <w:rPr>
          <w:rFonts w:cs="Palatino Linotype" w:ascii="Palatino Linotype" w:hAnsi="Palatino Linotype"/>
          <w:sz w:val="22"/>
          <w:szCs w:val="22"/>
        </w:rPr>
        <w:t xml:space="preserve"> placówek w zakresie:</w:t>
      </w:r>
    </w:p>
    <w:p>
      <w:pPr>
        <w:pStyle w:val="Normal"/>
        <w:widowControl/>
        <w:numPr>
          <w:ilvl w:val="0"/>
          <w:numId w:val="2"/>
        </w:numPr>
        <w:tabs>
          <w:tab w:val="left" w:pos="360" w:leader="none"/>
        </w:tabs>
        <w:suppressAutoHyphens w:val="false"/>
        <w:spacing w:lineRule="auto" w:line="276"/>
        <w:jc w:val="both"/>
        <w:rPr>
          <w:rFonts w:ascii="Palatino Linotype" w:hAnsi="Palatino Linotype" w:eastAsia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  <w:t>legalności prowadzonej działalności gospodarczej;</w:t>
      </w:r>
    </w:p>
    <w:p>
      <w:pPr>
        <w:pStyle w:val="Normal"/>
        <w:widowControl/>
        <w:numPr>
          <w:ilvl w:val="0"/>
          <w:numId w:val="2"/>
        </w:numPr>
        <w:tabs>
          <w:tab w:val="left" w:pos="360" w:leader="none"/>
        </w:tabs>
        <w:suppressAutoHyphens w:val="false"/>
        <w:spacing w:lineRule="auto" w:line="276"/>
        <w:jc w:val="both"/>
        <w:rPr>
          <w:rFonts w:ascii="Palatino Linotype" w:hAnsi="Palatino Linotype" w:eastAsia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>prawidłowości uwidaczniania cen/cenników na oferowane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do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sprzedaży towary;</w:t>
      </w:r>
    </w:p>
    <w:p>
      <w:pPr>
        <w:pStyle w:val="Normal"/>
        <w:widowControl/>
        <w:numPr>
          <w:ilvl w:val="0"/>
          <w:numId w:val="2"/>
        </w:numPr>
        <w:tabs>
          <w:tab w:val="left" w:pos="360" w:leader="none"/>
        </w:tabs>
        <w:suppressAutoHyphens w:val="false"/>
        <w:spacing w:lineRule="auto" w:line="27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  <w:t>bezpieczeństwa świec i zniczy.</w:t>
      </w:r>
    </w:p>
    <w:p>
      <w:pPr>
        <w:pStyle w:val="Normal"/>
        <w:widowControl/>
        <w:spacing w:lineRule="auto" w:line="27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>Skontrolowano: 2 producentów, 2 hurtownie i 1 sklep wielkopowierzchniowy.</w:t>
      </w:r>
    </w:p>
    <w:p>
      <w:pPr>
        <w:pStyle w:val="NormalWeb"/>
        <w:spacing w:lineRule="auto" w:line="276" w:before="280" w:after="0"/>
        <w:ind w:firstLine="709"/>
        <w:jc w:val="both"/>
        <w:rPr>
          <w:rFonts w:ascii="Palatino Linotype" w:hAnsi="Palatino Linotype" w:eastAsia="Lucida Sans Unicode" w:cs="Palatino Linotype"/>
          <w:sz w:val="22"/>
          <w:szCs w:val="22"/>
        </w:rPr>
      </w:pPr>
      <w:r>
        <w:rPr>
          <w:rFonts w:eastAsia="Lucida Sans Unicode" w:cs="Palatino Linotype" w:ascii="Palatino Linotype" w:hAnsi="Palatino Linotype"/>
          <w:sz w:val="22"/>
          <w:szCs w:val="22"/>
        </w:rPr>
        <w:t>Skontrolowani przedsiębiorcy świadczyli usługi w oparciu o wpisy do ewidencji działalności gospodarczej lub KRS. Zakres faktycznie prowadzonej działalności gospodarczej skontrolowanych placówek był zgodny z zakresem zgłoszonym do ewidencji działalności gospodarcze lub KRS.</w:t>
      </w:r>
    </w:p>
    <w:p>
      <w:pPr>
        <w:pStyle w:val="Normal"/>
        <w:spacing w:lineRule="auto" w:line="276"/>
        <w:ind w:firstLine="708"/>
        <w:jc w:val="both"/>
        <w:rPr>
          <w:rFonts w:ascii="Palatino Linotype" w:hAnsi="Palatino Linotype" w:eastAsia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</w:r>
    </w:p>
    <w:p>
      <w:pPr>
        <w:pStyle w:val="Normal"/>
        <w:spacing w:lineRule="auto" w:line="276"/>
        <w:ind w:firstLine="708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  <w:t xml:space="preserve">Towary przeznaczone do sprzedaży detalicznej oznakowane były </w:t>
      </w:r>
      <w:r>
        <w:rPr>
          <w:rFonts w:cs="Palatino Linotype" w:ascii="Palatino Linotype" w:hAnsi="Palatino Linotype"/>
          <w:sz w:val="22"/>
          <w:szCs w:val="22"/>
        </w:rPr>
        <w:t>informacjami o cenach w sposób nie budzący wątpliwości co do ich wysokości oraz zgodny z obowiązującymi przepisami.</w:t>
      </w:r>
    </w:p>
    <w:p>
      <w:pPr>
        <w:pStyle w:val="NormalWeb"/>
        <w:spacing w:lineRule="auto" w:line="276" w:beforeAutospacing="0" w:before="28" w:after="0"/>
        <w:jc w:val="both"/>
        <w:rPr>
          <w:rFonts w:ascii="Palatino Linotype" w:hAnsi="Palatino Linotype" w:eastAsia="Lucida Sans Unicode" w:cs="Palatino Linotype"/>
          <w:sz w:val="22"/>
          <w:szCs w:val="22"/>
        </w:rPr>
      </w:pPr>
      <w:r>
        <w:rPr>
          <w:rFonts w:eastAsia="Lucida Sans Unicode" w:cs="Palatino Linotype" w:ascii="Palatino Linotype" w:hAnsi="Palatino Linotype"/>
          <w:sz w:val="22"/>
          <w:szCs w:val="22"/>
        </w:rPr>
      </w:r>
    </w:p>
    <w:p>
      <w:pPr>
        <w:pStyle w:val="Normal"/>
        <w:widowControl/>
        <w:spacing w:lineRule="auto" w:line="276"/>
        <w:ind w:firstLine="709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 xml:space="preserve">Do badań organoleptycznych pobrano łącznie 23 partie wkładów do zniczy, zniczy i świec, z czego zakwestionowano 6 partii – ze względu na brak na etykietach pełnych nazw i/lub adresów podmiotów odpowiedzialnych za wprowadzenie na rynek (producenta/dystrybutora), co jest niezgodne z art. 10 ust. 6 pkt 1 ustawy </w:t>
      </w:r>
      <w:r>
        <w:rPr>
          <w:rFonts w:cs="Palatino Linotype" w:ascii="Palatino Linotype" w:hAnsi="Palatino Linotype"/>
          <w:i/>
          <w:sz w:val="22"/>
          <w:szCs w:val="22"/>
        </w:rPr>
        <w:t>o ogólnym bezpieczeństwie produktów</w:t>
      </w:r>
      <w:r>
        <w:rPr>
          <w:rFonts w:cs="Palatino Linotype" w:ascii="Palatino Linotype" w:hAnsi="Palatino Linotype"/>
          <w:sz w:val="22"/>
          <w:szCs w:val="22"/>
        </w:rPr>
        <w:t>.</w:t>
      </w:r>
    </w:p>
    <w:p>
      <w:pPr>
        <w:pStyle w:val="NormalWeb"/>
        <w:spacing w:lineRule="auto" w:line="276" w:beforeAutospacing="0" w:before="28" w:after="0"/>
        <w:ind w:firstLine="709"/>
        <w:jc w:val="both"/>
        <w:rPr>
          <w:rFonts w:ascii="Palatino Linotype" w:hAnsi="Palatino Linotype" w:eastAsia="Lucida Sans Unicode" w:cs="Palatino Linotype"/>
          <w:sz w:val="22"/>
          <w:szCs w:val="22"/>
        </w:rPr>
      </w:pPr>
      <w:r>
        <w:rPr>
          <w:rFonts w:eastAsia="Lucida Sans Unicode" w:cs="Palatino Linotype" w:ascii="Palatino Linotype" w:hAnsi="Palatino Linotype"/>
          <w:sz w:val="22"/>
          <w:szCs w:val="22"/>
        </w:rPr>
      </w:r>
    </w:p>
    <w:p>
      <w:pPr>
        <w:pStyle w:val="NormalWeb"/>
        <w:spacing w:lineRule="auto" w:line="276" w:beforeAutospacing="0" w:before="28" w:after="0"/>
        <w:ind w:firstLine="709"/>
        <w:jc w:val="both"/>
        <w:rPr>
          <w:rFonts w:ascii="Palatino Linotype" w:hAnsi="Palatino Linotype" w:eastAsia="Lucida Sans Unicode" w:cs="Palatino Linotype"/>
          <w:sz w:val="22"/>
          <w:szCs w:val="22"/>
        </w:rPr>
      </w:pPr>
      <w:r>
        <w:rPr>
          <w:rFonts w:eastAsia="Lucida Sans Unicode" w:cs="Palatino Linotype" w:ascii="Palatino Linotype" w:hAnsi="Palatino Linotype"/>
          <w:sz w:val="22"/>
          <w:szCs w:val="22"/>
        </w:rPr>
        <w:t>W jednym przypadku (1 partia), umożliwiono kontrolowanemu przeprowadzenie dobrowolnych działań naprawczych polegających na uzupełnieniu informacji na etykietach.</w:t>
      </w:r>
    </w:p>
    <w:p>
      <w:pPr>
        <w:pStyle w:val="NormalWeb"/>
        <w:spacing w:lineRule="auto" w:line="276" w:beforeAutospacing="0" w:before="28" w:after="0"/>
        <w:ind w:firstLine="709"/>
        <w:jc w:val="both"/>
        <w:rPr>
          <w:rFonts w:ascii="Palatino Linotype" w:hAnsi="Palatino Linotype" w:eastAsia="Lucida Sans Unicode" w:cs="Palatino Linotype"/>
          <w:sz w:val="22"/>
          <w:szCs w:val="22"/>
        </w:rPr>
      </w:pPr>
      <w:r>
        <w:rPr>
          <w:rFonts w:eastAsia="Lucida Sans Unicode" w:cs="Palatino Linotype" w:ascii="Palatino Linotype" w:hAnsi="Palatino Linotype"/>
          <w:sz w:val="22"/>
          <w:szCs w:val="22"/>
        </w:rPr>
        <w:t>W przypadku pozostałych 5 zakw</w:t>
      </w:r>
      <w:bookmarkStart w:id="0" w:name="_GoBack"/>
      <w:bookmarkEnd w:id="0"/>
      <w:r>
        <w:rPr>
          <w:rFonts w:eastAsia="Lucida Sans Unicode" w:cs="Palatino Linotype" w:ascii="Palatino Linotype" w:hAnsi="Palatino Linotype"/>
          <w:sz w:val="22"/>
          <w:szCs w:val="22"/>
        </w:rPr>
        <w:t>estionowanych partii wystosowano 3 wystąpienia pokontrolne z wnioskami o podjęcie działań eliminujących stwierdzone nieprawidłowości w stosunku do wyrobów wprowadzanych do obrotu handlowego, jak również w stosunku do wyrobów znajdujących się już w obrocie handlowym.</w:t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eastAsia="Palatino Linotype" w:cs="Palatino Linotype" w:ascii="Palatino Linotype" w:hAnsi="Palatino Linotype"/>
          <w:sz w:val="22"/>
          <w:szCs w:val="22"/>
        </w:rPr>
        <w:t xml:space="preserve">             </w:t>
      </w:r>
    </w:p>
    <w:sectPr>
      <w:type w:val="nextPage"/>
      <w:pgSz w:w="11906" w:h="16838"/>
      <w:pgMar w:left="1080" w:right="1080" w:header="0" w:top="1440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Palatino Linotyp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Lucida Sans Unicode" w:ascii="Times New Roman" w:hAnsi="Times New Roman" w:cs="Times New Roman"/>
      <w:color w:val="auto"/>
      <w:sz w:val="24"/>
      <w:szCs w:val="24"/>
      <w:lang w:val="pl-PL" w:eastAsia="pl-PL" w:bidi="ar-SA"/>
    </w:rPr>
  </w:style>
  <w:style w:type="paragraph" w:styleId="Nagwek1">
    <w:name w:val="Heading 1"/>
    <w:qFormat/>
    <w:pPr>
      <w:widowControl w:val="false"/>
      <w:numPr>
        <w:ilvl w:val="0"/>
        <w:numId w:val="1"/>
      </w:numPr>
      <w:outlineLvl w:val="0"/>
      <w:outlineLvl w:val="0"/>
    </w:pPr>
    <w:rPr>
      <w:rFonts w:ascii="Times New Roman" w:hAnsi="Times New Roman" w:eastAsia="Times New Roman" w:cs="Times New Roman"/>
      <w:b/>
      <w:bCs/>
      <w:color w:val="auto"/>
      <w:sz w:val="36"/>
      <w:szCs w:val="36"/>
      <w:lang w:val="pl-PL" w:eastAsia="pl-PL" w:bidi="ar-SA"/>
    </w:rPr>
  </w:style>
  <w:style w:type="paragraph" w:styleId="Nagwek2">
    <w:name w:val="Heading 2"/>
    <w:qFormat/>
    <w:pPr>
      <w:widowControl w:val="false"/>
      <w:numPr>
        <w:ilvl w:val="1"/>
        <w:numId w:val="1"/>
      </w:numPr>
      <w:spacing w:before="200" w:after="0"/>
      <w:outlineLvl w:val="1"/>
      <w:outlineLvl w:val="1"/>
    </w:pPr>
    <w:rPr>
      <w:rFonts w:ascii="Times New Roman" w:hAnsi="Times New Roman" w:eastAsia="Times New Roman" w:cs="Times New Roman"/>
      <w:b/>
      <w:bCs/>
      <w:color w:val="auto"/>
      <w:sz w:val="32"/>
      <w:szCs w:val="32"/>
      <w:lang w:val="pl-PL" w:eastAsia="pl-PL" w:bidi="ar-SA"/>
    </w:rPr>
  </w:style>
  <w:style w:type="paragraph" w:styleId="Nagwek3">
    <w:name w:val="Heading 3"/>
    <w:qFormat/>
    <w:pPr>
      <w:widowControl w:val="false"/>
      <w:numPr>
        <w:ilvl w:val="2"/>
        <w:numId w:val="1"/>
      </w:numPr>
      <w:spacing w:before="140" w:after="0"/>
      <w:outlineLvl w:val="2"/>
      <w:outlineLvl w:val="2"/>
    </w:pPr>
    <w:rPr>
      <w:rFonts w:ascii="Times New Roman" w:hAnsi="Times New Roman" w:eastAsia="Times New Roman" w:cs="Times New Roman"/>
      <w:b/>
      <w:bCs/>
      <w:color w:val="auto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tarSymbol"/>
      <w:color w:val="00000A"/>
      <w:sz w:val="18"/>
      <w:szCs w:val="18"/>
      <w:lang w:val="pl-PL" w:bidi="ar-SA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3z0" w:customStyle="1">
    <w:name w:val="WW8Num3z0"/>
    <w:qFormat/>
    <w:rPr>
      <w:rFonts w:ascii="Symbol" w:hAnsi="Symbol" w:cs="StarSymbol"/>
      <w:sz w:val="18"/>
      <w:szCs w:val="18"/>
    </w:rPr>
  </w:style>
  <w:style w:type="character" w:styleId="WW8Num4z0" w:customStyle="1">
    <w:name w:val="WW8Num4z0"/>
    <w:qFormat/>
    <w:rPr>
      <w:rFonts w:ascii="Symbol" w:hAnsi="Symbol" w:cs="StarSymbol"/>
      <w:sz w:val="18"/>
      <w:szCs w:val="18"/>
    </w:rPr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8Num5z0" w:customStyle="1">
    <w:name w:val="WW8Num5z0"/>
    <w:qFormat/>
    <w:rPr>
      <w:rFonts w:ascii="Symbol" w:hAnsi="Symbol" w:cs="StarSymbol"/>
      <w:sz w:val="18"/>
      <w:szCs w:val="18"/>
    </w:rPr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Symbolewypunktowania" w:customStyle="1">
    <w:name w:val="Symbole wypunktowania"/>
    <w:qFormat/>
    <w:rPr>
      <w:rFonts w:ascii="StarSymbol" w:hAnsi="StarSymbol" w:eastAsia="StarSymbol" w:cs="StarSymbol"/>
      <w:sz w:val="18"/>
      <w:szCs w:val="18"/>
    </w:rPr>
  </w:style>
  <w:style w:type="character" w:styleId="Domylnaczcionkaakapitu1" w:customStyle="1">
    <w:name w:val="Domyślna czcionka akapitu1"/>
    <w:qFormat/>
    <w:rPr/>
  </w:style>
  <w:style w:type="character" w:styleId="Domylnaczcionkaakapitu2" w:customStyle="1">
    <w:name w:val="Domyślna czcionka akapitu2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6092d"/>
    <w:rPr>
      <w:rFonts w:ascii="Segoe UI" w:hAnsi="Segoe UI" w:eastAsia="Lucida Sans Unicode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a04d2"/>
    <w:rPr>
      <w:rFonts w:eastAsia="Lucida Sans Unicode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a04d2"/>
    <w:rPr>
      <w:rFonts w:eastAsia="Lucida Sans Unicode"/>
      <w:sz w:val="24"/>
      <w:szCs w:val="24"/>
    </w:rPr>
  </w:style>
  <w:style w:type="character" w:styleId="ListLabel1">
    <w:name w:val="ListLabel 1"/>
    <w:qFormat/>
    <w:rPr>
      <w:rFonts w:ascii="Palatino Linotype" w:hAnsi="Palatino Linotype" w:cs="OpenSymbol"/>
      <w:sz w:val="22"/>
      <w:szCs w:val="20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  <w:sz w:val="20"/>
      <w:szCs w:val="20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  <w:sz w:val="20"/>
      <w:szCs w:val="20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Nagwek11" w:customStyle="1">
    <w:name w:val="Nagłówek1"/>
    <w:basedOn w:val="Normal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ytaty" w:customStyle="1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11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1"/>
    <w:qFormat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0d510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6092d"/>
    <w:pPr/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ca04d2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ca04d2"/>
    <w:pPr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ca3437"/>
    <w:pPr>
      <w:widowControl/>
      <w:suppressAutoHyphens w:val="false"/>
      <w:spacing w:beforeAutospacing="1" w:after="119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f555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Application>LibreOffice/5.3.2.2$Windows_x86 LibreOffice_project/6cd4f1ef626f15116896b1d8e1398b56da0d0ee1</Application>
  <Pages>1</Pages>
  <Words>241</Words>
  <Characters>1571</Characters>
  <CharactersWithSpaces>1812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2018-03-26T08:16:00Z</dcterms:created>
  <dc:creator>WIIH</dc:creator>
  <dc:description/>
  <dc:language>pl-PL</dc:language>
  <cp:lastModifiedBy/>
  <cp:lastPrinted>2018-01-04T08:42:00Z</cp:lastPrinted>
  <dcterms:modified xsi:type="dcterms:W3CDTF">2020-02-24T10:05:35Z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