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86" distL="114300" distR="113753" simplePos="0" locked="0" layoutInCell="1" allowOverlap="1" relativeHeight="2">
                <wp:simplePos x="0" y="0"/>
                <wp:positionH relativeFrom="column">
                  <wp:posOffset>-431165</wp:posOffset>
                </wp:positionH>
                <wp:positionV relativeFrom="paragraph">
                  <wp:posOffset>899795</wp:posOffset>
                </wp:positionV>
                <wp:extent cx="6550025" cy="1270"/>
                <wp:effectExtent l="19050" t="19050" r="41822" b="37379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pt,70.85pt" to="481.65pt,70.85pt" ID="Łącznik prosty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30" simplePos="0" locked="0" layoutInCell="1" allowOverlap="1" relativeHeight="3">
                <wp:simplePos x="0" y="0"/>
                <wp:positionH relativeFrom="column">
                  <wp:posOffset>2053590</wp:posOffset>
                </wp:positionH>
                <wp:positionV relativeFrom="paragraph">
                  <wp:posOffset>-134620</wp:posOffset>
                </wp:positionV>
                <wp:extent cx="4317365" cy="1011555"/>
                <wp:effectExtent l="0" t="0" r="759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60" cy="101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>WOJEWÓDZKI INSPEKTORAT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>INSPEKCJI HANDLOWEJ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>W KIELCACH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auto"/>
                                <w:sz w:val="20"/>
                                <w:szCs w:val="20"/>
                              </w:rPr>
                              <w:tab/>
                              <w:tab/>
                              <w:t>25-501 Kielce, ul. Henryka Sienkiewicza 76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tel. 41 366-19-41, fax 41 366-22-34 , e-mail : </w:t>
                            </w:r>
                            <w:hyperlink r:id="rId2">
                              <w:r>
                                <w:rPr>
                                  <w:rStyle w:val="Czeinternetowe"/>
                                  <w:rFonts w:ascii="Palatino Linotype" w:hAnsi="Palatino Linotype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161.7pt;margin-top:-10.6pt;width:339.85pt;height:79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>WOJEWÓDZKI INSPEKTORAT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>INSPEKCJI HANDLOWEJ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>W KIELCACH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auto"/>
                          <w:sz w:val="20"/>
                          <w:szCs w:val="20"/>
                        </w:rPr>
                        <w:tab/>
                        <w:tab/>
                        <w:t>25-501 Kielce, ul. Henryka Sienkiewicza 76</w:t>
                      </w:r>
                    </w:p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>
                          <w:rFonts w:ascii="Palatino Linotype" w:hAnsi="Palatino Linotype"/>
                          <w:color w:val="auto"/>
                          <w:sz w:val="20"/>
                          <w:szCs w:val="20"/>
                          <w:lang w:val="en-US"/>
                        </w:rPr>
                        <w:tab/>
                        <w:tab/>
                      </w:r>
                      <w:r>
                        <w:rPr>
                          <w:rFonts w:ascii="Palatino Linotype" w:hAnsi="Palatino Linotype"/>
                          <w:color w:val="auto"/>
                          <w:sz w:val="18"/>
                          <w:szCs w:val="18"/>
                          <w:lang w:val="en-US"/>
                        </w:rPr>
                        <w:t xml:space="preserve">tel. 41 366-19-41, fax 41 366-22-34 , e-mail : </w:t>
                      </w:r>
                      <w:hyperlink r:id="rId3">
                        <w:r>
                          <w:rPr>
                            <w:rStyle w:val="Czeinternetowe"/>
                            <w:rFonts w:ascii="Palatino Linotype" w:hAnsi="Palatino Linotype"/>
                            <w:color w:val="auto"/>
                            <w:sz w:val="18"/>
                            <w:szCs w:val="18"/>
                            <w:lang w:val="en-US"/>
                          </w:rPr>
                          <w:t>wiih.kielce@pro.onet.pl</w:t>
                        </w:r>
                      </w:hyperlink>
                    </w:p>
                    <w:p>
                      <w:pPr>
                        <w:pStyle w:val="Standard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150" distL="114300" distR="114300" simplePos="0" locked="0" layoutInCell="1" allowOverlap="1" relativeHeight="5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7865" cy="964565"/>
                <wp:effectExtent l="0" t="0" r="0" b="7470"/>
                <wp:wrapNone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drawing>
                                <wp:inline distT="0" distB="5080" distL="0" distR="9525">
                                  <wp:extent cx="1971675" cy="966470"/>
                                  <wp:effectExtent l="0" t="0" r="0" b="0"/>
                                  <wp:docPr id="6" name="Obraz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-36pt;margin-top:-9pt;width:154.85pt;height:75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  <w:drawing>
                          <wp:inline distT="0" distB="5080" distL="0" distR="9525">
                            <wp:extent cx="1971675" cy="966470"/>
                            <wp:effectExtent l="0" t="0" r="0" b="0"/>
                            <wp:docPr id="7" name="Obraz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Palatino Linotype"/>
          <w:sz w:val="20"/>
          <w:szCs w:val="20"/>
        </w:rPr>
      </w:pPr>
      <w:r>
        <w:rPr>
          <w:rFonts w:cs="Palatino Linotype" w:ascii="Times New Roman" w:hAnsi="Times New Roman"/>
          <w:sz w:val="20"/>
          <w:szCs w:val="20"/>
        </w:rPr>
        <w:tab/>
        <w:tab/>
      </w:r>
    </w:p>
    <w:p>
      <w:pPr>
        <w:pStyle w:val="Nagwek2"/>
        <w:numPr>
          <w:ilvl w:val="1"/>
          <w:numId w:val="2"/>
        </w:numPr>
        <w:tabs>
          <w:tab w:val="left" w:pos="576" w:leader="none"/>
        </w:tabs>
        <w:jc w:val="both"/>
        <w:rPr>
          <w:rFonts w:ascii="Arial" w:hAnsi="Arial" w:cs="Arial"/>
        </w:rPr>
      </w:pPr>
      <w:r>
        <w:rPr>
          <w:rFonts w:cs="Palatino Linotype" w:ascii="Palatino Linotype" w:hAnsi="Palatino Linotype"/>
          <w:bCs/>
          <w:szCs w:val="24"/>
        </w:rPr>
        <w:t>ŻG.833.25.2019                                                                                             Kielce dn. 12.11.2019r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Palatino Linotype" w:hAnsi="Palatino Linotype" w:cs="Palatino Linotype"/>
          <w:sz w:val="48"/>
          <w:szCs w:val="48"/>
        </w:rPr>
      </w:pPr>
      <w:r>
        <w:rPr>
          <w:rFonts w:cs="Palatino Linotype" w:ascii="Palatino Linotype" w:hAnsi="Palatino Linotype"/>
          <w:sz w:val="48"/>
          <w:szCs w:val="4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Palatino Linotype" w:hAnsi="Palatino Linotype" w:cs="Palatino Linotype"/>
          <w:sz w:val="48"/>
          <w:szCs w:val="48"/>
        </w:rPr>
      </w:pPr>
      <w:r>
        <w:rPr>
          <w:rFonts w:cs="Palatino Linotype" w:ascii="Palatino Linotype" w:hAnsi="Palatino Linotype"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48"/>
          <w:szCs w:val="48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 xml:space="preserve">Informacja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 xml:space="preserve">o wynikach kontroli jakości </w:t>
        <w:br/>
        <w:t>i prawidłowości</w:t>
      </w:r>
      <w:r>
        <w:rPr>
          <w:rFonts w:cs="Palatino Linotype" w:ascii="Palatino Linotype" w:hAnsi="Palatino Linotype"/>
          <w:b/>
          <w:bCs/>
          <w:sz w:val="28"/>
          <w:szCs w:val="28"/>
        </w:rPr>
        <w:t xml:space="preserve"> </w:t>
      </w:r>
      <w:r>
        <w:rPr>
          <w:rFonts w:cs="Palatino Linotype" w:ascii="Palatino Linotype" w:hAnsi="Palatino Linotype"/>
          <w:b/>
          <w:bCs/>
          <w:sz w:val="48"/>
          <w:szCs w:val="48"/>
        </w:rPr>
        <w:t xml:space="preserve">oznakowania ryb  </w:t>
        <w:br/>
        <w:t>i produktów rybnych  w zakresie weryfikacji deklarowanego składu z rzeczywistym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Kielce, listopad 2019r</w:t>
      </w:r>
    </w:p>
    <w:p>
      <w:pPr>
        <w:pStyle w:val="Normal"/>
        <w:tabs>
          <w:tab w:val="left" w:pos="465" w:leader="none"/>
        </w:tabs>
        <w:suppressAutoHyphens w:val="false"/>
        <w:jc w:val="both"/>
        <w:rPr/>
      </w:pPr>
      <w:r>
        <w:rPr>
          <w:rFonts w:cs="Palatino Linotype" w:ascii="Palatino Linotype" w:hAnsi="Palatino Linotype"/>
          <w:b/>
          <w:sz w:val="22"/>
          <w:szCs w:val="22"/>
        </w:rPr>
        <w:tab/>
      </w:r>
    </w:p>
    <w:p>
      <w:pPr>
        <w:pStyle w:val="Normal"/>
        <w:tabs>
          <w:tab w:val="left" w:pos="465" w:leader="none"/>
        </w:tabs>
        <w:suppressAutoHyphens w:val="false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 xml:space="preserve">Wydział Kontroli Artykułów Żywnościowych i Gastronomii Wojewódzkiego Inspektoratu </w:t>
        <w:br/>
        <w:t xml:space="preserve">Inspekcji Handlowej w Kielcach zgodnie z wytycznymi zawartymi w programie </w:t>
        <w:br/>
      </w:r>
      <w:r>
        <w:rPr>
          <w:rStyle w:val="Pagenumber"/>
          <w:rFonts w:cs="Palatino Linotype" w:ascii="Palatino Linotype" w:hAnsi="Palatino Linotype"/>
          <w:sz w:val="22"/>
          <w:szCs w:val="22"/>
        </w:rPr>
        <w:t>DIH-1.702.13.2019.JS</w:t>
      </w:r>
      <w:r>
        <w:rPr>
          <w:rFonts w:cs="Palatino Linotype" w:ascii="Palatino Linotype" w:hAnsi="Palatino Linotype"/>
          <w:sz w:val="22"/>
          <w:szCs w:val="22"/>
        </w:rPr>
        <w:t xml:space="preserve"> z dnia 27.09.2019r., przeprowadził kontrolę w 6  jednostkach </w:t>
      </w:r>
      <w:r>
        <w:rPr>
          <w:rFonts w:cs="Palatino Linotype" w:ascii="Palatino Linotype" w:hAnsi="Palatino Linotype"/>
          <w:sz w:val="22"/>
          <w:szCs w:val="22"/>
        </w:rPr>
        <w:t>handlowych.</w:t>
      </w:r>
      <w:r>
        <w:rPr>
          <w:rFonts w:cs="Palatino Linotype" w:ascii="Palatino Linotype" w:hAnsi="Palatino Linotype"/>
          <w:sz w:val="22"/>
          <w:szCs w:val="22"/>
        </w:rPr>
        <w:t xml:space="preserve">w tym: </w:t>
      </w:r>
      <w:r>
        <w:rPr>
          <w:rFonts w:cs="Palatino Linotype" w:ascii="Palatino Linotype" w:hAnsi="Palatino Linotype"/>
          <w:sz w:val="22"/>
          <w:szCs w:val="22"/>
        </w:rPr>
        <w:t>3</w:t>
      </w:r>
      <w:r>
        <w:rPr>
          <w:rFonts w:cs="Palatino Linotype" w:ascii="Palatino Linotype" w:hAnsi="Palatino Linotype"/>
          <w:sz w:val="22"/>
          <w:szCs w:val="22"/>
        </w:rPr>
        <w:t xml:space="preserve"> hurtowniach , 2 placówkach sieci handlowych, 1 placówce, z grupy „sklepy pozostałe”.</w:t>
      </w:r>
    </w:p>
    <w:p>
      <w:pPr>
        <w:pStyle w:val="Normal"/>
        <w:tabs>
          <w:tab w:val="left" w:pos="360" w:leader="none"/>
        </w:tabs>
        <w:ind w:left="350" w:hanging="35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</w:t>
      </w:r>
      <w:r>
        <w:rPr>
          <w:rFonts w:cs="Palatino Linotype" w:ascii="Palatino Linotype" w:hAnsi="Palatino Linotype"/>
          <w:sz w:val="22"/>
          <w:szCs w:val="22"/>
        </w:rPr>
        <w:t>Ustalenia kontroli wg zagadnień tematycznych przedstawiają się następująco:</w:t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 xml:space="preserve">I. OCENA JAKOŚCI  RYB I PRODUKTÓW RYBOŁÓWSTWA, ŚWIEŻYCH, MROŻONYCH </w:t>
        <w:br/>
        <w:t xml:space="preserve">I PRZETWORZONYCH </w:t>
      </w:r>
    </w:p>
    <w:p>
      <w:pPr>
        <w:pStyle w:val="Normal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ab/>
      </w:r>
      <w:r>
        <w:rPr>
          <w:rFonts w:cs="Palatino Linotype" w:ascii="Palatino Linotype" w:hAnsi="Palatino Linotype"/>
          <w:sz w:val="22"/>
          <w:szCs w:val="22"/>
        </w:rPr>
        <w:t xml:space="preserve">W zakresie jakości zbadano w Laboratorium UOKiK w Kielcach, ogółem 6 partii ryb i produktów rybołówstwa wartości 2762 zł, kwestionując 2 partie ryb mrożonych </w:t>
      </w:r>
      <w:r>
        <w:rPr>
          <w:rFonts w:cs="Palatino Linotype" w:ascii="Palatino Linotype" w:hAnsi="Palatino Linotype"/>
          <w:color w:val="FF0000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wartości 2124 zł, </w:t>
      </w:r>
    </w:p>
    <w:p>
      <w:pPr>
        <w:pStyle w:val="Normal"/>
        <w:tabs>
          <w:tab w:val="left" w:pos="374" w:leader="none"/>
          <w:tab w:val="left" w:pos="1094" w:leader="none"/>
        </w:tabs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co stanowi 33,30 procent w odniesieniu do ilości zbadanych partii. </w:t>
        <w:br/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ab/>
        <w:t>Badaniom laboratoryjnym poddano: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- 1 partię ryb mrożonych, wartości 180 zł,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- 1 partię ryb mrożonych w glazurze, wartości 1944 zł,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- 1 partię marynat rybnych, wartości 58 zł,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- 1 partię sardynek w puszce, wartości 61 zł,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- 1 partię konserwy rybnej, wartości 101 zł,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- 1 partię z grupy inne produkty (</w:t>
      </w:r>
      <w:r>
        <w:rPr>
          <w:rFonts w:cs="Palatino Linotype" w:ascii="Palatino Linotype" w:hAnsi="Palatino Linotype"/>
          <w:sz w:val="22"/>
          <w:szCs w:val="22"/>
        </w:rPr>
        <w:t>Dorsz atlantycki polędwice bez skóry</w:t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>), wartości 418 zł.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/>
        <w:tab/>
      </w:r>
      <w:r>
        <w:rPr>
          <w:rFonts w:ascii="Palatino Linotype" w:hAnsi="Palatino Linotype"/>
          <w:sz w:val="22"/>
          <w:szCs w:val="22"/>
        </w:rPr>
        <w:t>Zakres analiz pobranych próbek obejmował cechy organoleptyczne, badania fizyczne i chemiczne (tj. zawartość glazury, masa netto (masa ryby bez glazury), zawartość netto, masa ryby po odsączeniu,</w:t>
      </w:r>
      <w:r>
        <w:rPr>
          <w:rFonts w:eastAsia="Palatino Linotype" w:cs="Palatino Linotype" w:ascii="Palatino Linotype" w:hAnsi="Palatino Linotype"/>
          <w:iCs/>
          <w:color w:val="FF0000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>udział wodnistej zawiesiny</w:t>
      </w:r>
      <w:r>
        <w:rPr>
          <w:rFonts w:ascii="Palatino Linotype" w:hAnsi="Palatino Linotype"/>
          <w:sz w:val="22"/>
          <w:szCs w:val="22"/>
        </w:rPr>
        <w:t>,  zawartość białka,</w:t>
      </w:r>
      <w:r>
        <w:rPr>
          <w:rFonts w:eastAsia="Palatino Linotype" w:cs="Palatino Linotype" w:ascii="Palatino Linotype" w:hAnsi="Palatino Linotype"/>
          <w:iCs/>
          <w:color w:val="FF0000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 xml:space="preserve">substancji konserwujących: kwasu benzoesowego i jego soli, kwasu sorbowego i jego soli, substancji słodzących – sacharyny i jej soli, acesulfamu K oraz aspartamu, </w:t>
      </w:r>
      <w:r>
        <w:rPr>
          <w:rFonts w:ascii="Palatino Linotype" w:hAnsi="Palatino Linotype"/>
          <w:sz w:val="22"/>
          <w:szCs w:val="22"/>
        </w:rPr>
        <w:t>soli jako sód x 2,5, obecność i identyfikacja związków fosforu, na zgodność z deklaracją na opakowaniach oraz w świetle obowiązujących przepisów.</w:t>
      </w:r>
    </w:p>
    <w:p>
      <w:pPr>
        <w:pStyle w:val="Normal"/>
        <w:rPr/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br/>
      </w:r>
      <w:r>
        <w:rPr>
          <w:rFonts w:cs="Palatino Linotype" w:ascii="Palatino Linotype" w:hAnsi="Palatino Linotype"/>
          <w:sz w:val="22"/>
          <w:szCs w:val="22"/>
        </w:rPr>
        <w:t xml:space="preserve">Niewłaściwą jakość stwierdzono w </w:t>
      </w:r>
      <w:r>
        <w:rPr>
          <w:rFonts w:cs="Palatino Linotype" w:ascii="Palatino Linotype" w:hAnsi="Palatino Linotype"/>
          <w:sz w:val="22"/>
          <w:szCs w:val="22"/>
        </w:rPr>
        <w:t xml:space="preserve">odniesieniu do partii: </w:t>
      </w:r>
      <w:r>
        <w:rPr>
          <w:rFonts w:cs="Palatino Linotype" w:ascii="Palatino Linotype" w:hAnsi="Palatino Linotype"/>
          <w:sz w:val="22"/>
          <w:szCs w:val="22"/>
        </w:rPr>
        <w:br/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sz w:val="22"/>
          <w:szCs w:val="22"/>
          <w:lang w:eastAsia="ar-SA"/>
        </w:rPr>
        <w:t xml:space="preserve">1. 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Filety z Mintaja. Produkt głęboko mrożony, „FASTER” a’475g, w ilości  18 szt., wartości 180 zł, Wyprodukowano w Chinach. Dystrybutor: Biofrescos – Comércio da Produtos Alimentares Rua Marcelino Mesquita n˚11, loja 7, Alto de Santa Catarina, 2795-134 Linda-a-Velha (Lizbona)/Portugalia.</w:t>
      </w:r>
    </w:p>
    <w:p>
      <w:pPr>
        <w:pStyle w:val="Normal"/>
        <w:spacing w:lineRule="auto" w:line="360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color w:val="FF0000"/>
          <w:sz w:val="22"/>
          <w:szCs w:val="22"/>
        </w:rPr>
        <w:br/>
      </w:r>
      <w:r>
        <w:rPr>
          <w:rFonts w:eastAsia="Lucida Sans Unicode" w:cs="Palatino Linotype" w:ascii="Palatino Linotype" w:hAnsi="Palatino Linotype"/>
          <w:sz w:val="22"/>
          <w:szCs w:val="22"/>
          <w:u w:val="single"/>
        </w:rPr>
        <w:t>Według sprawozdania z badań (LKI) nr 356 z dnia 10.10.2019r, stwierdzono</w:t>
      </w:r>
      <w:r>
        <w:rPr>
          <w:rFonts w:cs="Palatino Linotype" w:ascii="Palatino Linotype" w:hAnsi="Palatino Linotype"/>
          <w:sz w:val="22"/>
          <w:szCs w:val="22"/>
          <w:u w:val="single"/>
          <w:lang w:eastAsia="ar-SA"/>
        </w:rPr>
        <w:t>:</w:t>
        <w:br/>
      </w:r>
      <w:r>
        <w:rPr>
          <w:rFonts w:cs="Palatino Linotype" w:ascii="Palatino Linotype" w:hAnsi="Palatino Linotype"/>
          <w:sz w:val="22"/>
          <w:szCs w:val="22"/>
          <w:lang w:eastAsia="ar-SA"/>
        </w:rPr>
        <w:t xml:space="preserve">-  </w:t>
      </w:r>
      <w:r>
        <w:rPr>
          <w:rFonts w:cs="Palatino Linotype" w:ascii="Palatino Linotype" w:hAnsi="Palatino Linotype"/>
          <w:sz w:val="22"/>
          <w:szCs w:val="22"/>
        </w:rPr>
        <w:t>wyższą zawartość soli jako sód x 2,5 (wynik 0,9g/100g</w:t>
      </w:r>
      <w:r>
        <w:rPr>
          <w:rFonts w:cs="Palatino Linotype" w:ascii="Palatino Linotype" w:hAnsi="Palatino Linotype"/>
          <w:sz w:val="22"/>
          <w:szCs w:val="22"/>
          <w:lang w:eastAsia="ar-SA"/>
        </w:rPr>
        <w:t xml:space="preserve"> przy deklarowanej</w:t>
      </w:r>
      <w:r>
        <w:rPr>
          <w:rFonts w:cs="Palatino Linotype" w:ascii="Palatino Linotype" w:hAnsi="Palatino Linotype"/>
          <w:sz w:val="22"/>
          <w:szCs w:val="22"/>
        </w:rPr>
        <w:t xml:space="preserve"> 0,3g/100g i niepewności wyniku 0,2).</w:t>
      </w:r>
    </w:p>
    <w:p>
      <w:pPr>
        <w:pStyle w:val="Normal"/>
        <w:jc w:val="both"/>
        <w:rPr>
          <w:rFonts w:ascii="Palatino Linotype" w:hAnsi="Palatino Linotype" w:eastAsia="Palatino Linotype" w:cs="Palatino Linotype"/>
          <w:bCs/>
          <w:color w:val="000000"/>
          <w:sz w:val="22"/>
          <w:szCs w:val="22"/>
          <w:lang w:eastAsia="ar-SA"/>
        </w:rPr>
      </w:pPr>
      <w:r>
        <w:rPr>
          <w:rFonts w:cs="Palatino Linotype" w:ascii="Palatino Linotype" w:hAnsi="Palatino Linotype"/>
          <w:color w:val="000000"/>
          <w:sz w:val="22"/>
          <w:szCs w:val="22"/>
          <w:lang w:eastAsia="ar-SA"/>
        </w:rPr>
        <w:t xml:space="preserve">II. </w:t>
      </w:r>
      <w:r>
        <w:rPr>
          <w:rFonts w:eastAsia="Arial" w:cs="Palatino Linotype" w:ascii="Palatino Linotype" w:hAnsi="Palatino Linotype"/>
          <w:sz w:val="22"/>
          <w:szCs w:val="22"/>
        </w:rPr>
        <w:t>Hurtownia „PINGWINEK”, ul. Domaszowska 94, 25-320 Kielce, podl. Przedsiębiorstwo Produkcyjno-Usługowo-Handlowe „PINGWINEK”, Jerzy Świercz, Anna Świercz Spółka Jawna</w:t>
        <w:br/>
        <w:t>ul. Domaszowska 94, 25-320 Kielce</w:t>
      </w:r>
      <w:r>
        <w:rPr>
          <w:rFonts w:eastAsia="Arial Unicode MS" w:ascii="Palatino Linotype" w:hAnsi="Palatino Linotype"/>
          <w:color w:val="000000"/>
          <w:sz w:val="22"/>
          <w:szCs w:val="22"/>
        </w:rPr>
        <w:t>, w której zakwestionowano następującą partię:</w:t>
      </w:r>
      <w:r>
        <w:rPr>
          <w:rFonts w:eastAsia="Palatino Linotype" w:cs="Palatino Linotype" w:ascii="Palatino Linotype" w:hAnsi="Palatino Linotype"/>
          <w:bCs/>
          <w:color w:val="000000"/>
          <w:sz w:val="22"/>
          <w:szCs w:val="22"/>
          <w:lang w:eastAsia="ar-SA"/>
        </w:rPr>
        <w:br/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b/>
          <w:color w:val="000000"/>
          <w:sz w:val="22"/>
          <w:szCs w:val="22"/>
          <w:lang w:eastAsia="ar-SA"/>
        </w:rPr>
        <w:t xml:space="preserve">1. </w:t>
      </w:r>
      <w:r>
        <w:rPr>
          <w:rFonts w:cs="Palatino Linotype" w:ascii="Palatino Linotype" w:hAnsi="Palatino Linotype"/>
          <w:sz w:val="22"/>
          <w:szCs w:val="22"/>
        </w:rPr>
        <w:t>Tilapia nilowa filety bez skóry z dodaną wodą, mrożone, glazurowane IQF, w ilości 26 opakowań zbiorczych a’5kg/3,5kg, w łącznej ilości  130 kg, wartości 1944 zł, Importer: Nord Capital Sp. z o.o. Rekowo Górne, ul. Pucka 4, 84-123 Połchowo.</w:t>
      </w:r>
    </w:p>
    <w:p>
      <w:pPr>
        <w:pStyle w:val="Normal"/>
        <w:ind w:right="85" w:hanging="0"/>
        <w:jc w:val="both"/>
        <w:rPr>
          <w:rFonts w:ascii="Palatino Linotype" w:hAnsi="Palatino Linotype" w:cs="Palatino Linotype"/>
          <w:b/>
          <w:b/>
          <w:color w:val="000000"/>
          <w:sz w:val="22"/>
          <w:szCs w:val="22"/>
          <w:lang w:eastAsia="ar-SA"/>
        </w:rPr>
      </w:pPr>
      <w:r>
        <w:rPr>
          <w:rFonts w:cs="Palatino Linotype" w:ascii="Palatino Linotype" w:hAnsi="Palatino Linotype"/>
          <w:b/>
          <w:color w:val="000000"/>
          <w:sz w:val="22"/>
          <w:szCs w:val="22"/>
          <w:lang w:eastAsia="ar-SA"/>
        </w:rPr>
      </w:r>
    </w:p>
    <w:p>
      <w:pPr>
        <w:pStyle w:val="Normal"/>
        <w:ind w:right="85" w:hanging="0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eastAsia="Lucida Sans Unicode" w:cs="Palatino Linotype" w:ascii="Palatino Linotype" w:hAnsi="Palatino Linotype"/>
          <w:color w:val="000000"/>
          <w:sz w:val="22"/>
          <w:szCs w:val="22"/>
          <w:u w:val="single"/>
        </w:rPr>
        <w:t xml:space="preserve">Według sprawozdania z badań </w:t>
      </w:r>
      <w:r>
        <w:rPr>
          <w:rFonts w:eastAsia="Lucida Sans Unicode" w:cs="Palatino Linotype" w:ascii="Palatino Linotype" w:hAnsi="Palatino Linotype"/>
          <w:sz w:val="22"/>
          <w:szCs w:val="22"/>
          <w:u w:val="single"/>
        </w:rPr>
        <w:t xml:space="preserve">(LKI) </w:t>
      </w:r>
      <w:r>
        <w:rPr>
          <w:rFonts w:eastAsia="Lucida Sans Unicode" w:cs="Palatino Linotype" w:ascii="Palatino Linotype" w:hAnsi="Palatino Linotype"/>
          <w:color w:val="000000"/>
          <w:sz w:val="22"/>
          <w:szCs w:val="22"/>
          <w:u w:val="single"/>
        </w:rPr>
        <w:t>nr 358 z dnia 17.10.2019r, stwierdzono</w:t>
      </w:r>
      <w:r>
        <w:rPr>
          <w:rFonts w:cs="Palatino Linotype" w:ascii="Palatino Linotype" w:hAnsi="Palatino Linotype"/>
          <w:color w:val="000000"/>
          <w:sz w:val="22"/>
          <w:szCs w:val="22"/>
          <w:u w:val="single"/>
          <w:lang w:eastAsia="ar-SA"/>
        </w:rPr>
        <w:t>:</w:t>
      </w:r>
      <w:r>
        <w:rPr>
          <w:rFonts w:cs="Palatino Linotype" w:ascii="Palatino Linotype" w:hAnsi="Palatino Linotype"/>
          <w:color w:val="000000"/>
          <w:sz w:val="22"/>
          <w:szCs w:val="22"/>
          <w:lang w:eastAsia="ar-SA"/>
        </w:rPr>
        <w:br/>
        <w:br/>
      </w:r>
      <w:r>
        <w:rPr>
          <w:rFonts w:cs="Palatino Linotype" w:ascii="Palatino Linotype" w:hAnsi="Palatino Linotype"/>
          <w:sz w:val="22"/>
          <w:szCs w:val="22"/>
        </w:rPr>
        <w:t>- wyższą zawartość glazury (wynik badania 41% przy wynikającej z obliczeń 30% i niepewności wyniku 4%).</w:t>
      </w:r>
      <w:r>
        <w:rPr>
          <w:rFonts w:cs="Palatino Linotype" w:ascii="Palatino Linotype" w:hAnsi="Palatino Linotype"/>
          <w:b/>
          <w:sz w:val="22"/>
          <w:szCs w:val="22"/>
        </w:rPr>
        <w:br/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Do importerów/dystrybutorów skierowano wnioski pokontrolne obligujące do poprawy jakości.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Jeden z Importerów - Nord Capital w udzielonej i załączonej przedsiębiorcy „PINGWINEK” odpowiedzi napisał, że: „(…) </w:t>
      </w:r>
      <w:r>
        <w:rPr>
          <w:rFonts w:cs="Palatino Linotype" w:ascii="Palatino Linotype" w:hAnsi="Palatino Linotype"/>
          <w:i/>
          <w:sz w:val="22"/>
          <w:szCs w:val="22"/>
        </w:rPr>
        <w:t>Proces nakładania glazury na filety odbywa się w ciągu technologicznym. Najpierw waga automatyczna naważa odpowiednią porcję surowca mrożonego, np. 3,5 kg i tę ilość transportem kieruje się do procesu glazurowania. Na tę ilość surowca nakładana jest glazura, tak aby masa tej porcji po procesie wyniosła 5 kg. Tak więc zawartość glazury na poszczególnych filetach może się minimalnie różnić, ale nie tak jak wykazuje badanie z inspekcji</w:t>
      </w:r>
      <w:r>
        <w:rPr>
          <w:rFonts w:cs="Palatino Linotype" w:ascii="Palatino Linotype" w:hAnsi="Palatino Linotype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Palatino Linotype" w:hAnsi="Palatino Linotype" w:cs="Palatino Linotype"/>
          <w:i/>
          <w:i/>
          <w:sz w:val="22"/>
          <w:szCs w:val="22"/>
        </w:rPr>
      </w:pPr>
      <w:r>
        <w:rPr>
          <w:rFonts w:cs="Palatino Linotype" w:ascii="Palatino Linotype" w:hAnsi="Palatino Linotype"/>
          <w:i/>
          <w:sz w:val="22"/>
          <w:szCs w:val="22"/>
        </w:rPr>
        <w:t>Badanie glazury na rybie powinno być wykonane pod strumieniem bieżącej zimnej wody do momentu usunięcia z niej warstwy lodu ale bez jej rozmrożenia. Jest to metoda bardzo subiektywna zależna tylko i wyłącznie od odczucia osoby oceniającej i wyniki tej metody są trudne do udowodnienia. Jeśli jest taka możliwość to proponuję zbadanie próbek kontrolnych…”.</w:t>
      </w:r>
    </w:p>
    <w:p>
      <w:pPr>
        <w:pStyle w:val="Normal"/>
        <w:jc w:val="both"/>
        <w:rPr>
          <w:rFonts w:ascii="Palatino Linotype" w:hAnsi="Palatino Linotype" w:cs="Palatino Linotype"/>
          <w:i/>
          <w:i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Palatino Linotype" w:ascii="Palatino Linotype" w:hAnsi="Palatino Linotype"/>
          <w:i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Te same argumenty importer zawarł w odpowiedzi na wystąpienie pokontrolne do tut. Inspektoratu.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Palatino Linotype" w:ascii="Palatino Linotype" w:hAnsi="Palatino Linotype"/>
          <w:sz w:val="22"/>
          <w:szCs w:val="22"/>
        </w:rPr>
        <w:t xml:space="preserve">            </w:t>
      </w:r>
      <w:r>
        <w:rPr>
          <w:rFonts w:eastAsia="Arial" w:cs="Palatino Linotype" w:ascii="Palatino Linotype" w:hAnsi="Palatino Linotype"/>
          <w:sz w:val="22"/>
          <w:szCs w:val="22"/>
        </w:rPr>
        <w:t xml:space="preserve">Jeden z przedsiębiorców </w:t>
      </w:r>
      <w:r>
        <w:rPr>
          <w:rFonts w:eastAsia="Arial Unicode MS" w:ascii="Palatino Linotype" w:hAnsi="Palatino Linotype"/>
          <w:color w:val="000000"/>
          <w:sz w:val="22"/>
          <w:szCs w:val="22"/>
        </w:rPr>
        <w:t xml:space="preserve"> wystąpił z wnioskiem do tut. Inspektoratu o przebadanie próbki kontrolnej w innym Laboratorium Inspekcji na  zawartość glazury (która wynika z obliczeń na podstawie deklarowanej na opakowaniu masy netto i masy ryby bez glazury).  </w:t>
      </w:r>
    </w:p>
    <w:p>
      <w:pPr>
        <w:pStyle w:val="Normal"/>
        <w:jc w:val="both"/>
        <w:rPr>
          <w:rFonts w:ascii="Palatino Linotype" w:hAnsi="Palatino Linotype" w:eastAsia="Arial Unicode MS"/>
          <w:color w:val="000000"/>
          <w:sz w:val="22"/>
          <w:szCs w:val="22"/>
        </w:rPr>
      </w:pPr>
      <w:r>
        <w:rPr>
          <w:rFonts w:eastAsia="Arial Unicode MS" w:ascii="Palatino Linotype" w:hAnsi="Palatino Linotype"/>
          <w:color w:val="000000"/>
          <w:sz w:val="22"/>
          <w:szCs w:val="22"/>
        </w:rPr>
        <w:t xml:space="preserve">Próbkę kontrolną produktu </w:t>
      </w:r>
      <w:r>
        <w:rPr>
          <w:rFonts w:cs="Palatino Linotype" w:ascii="Palatino Linotype" w:hAnsi="Palatino Linotype"/>
          <w:sz w:val="22"/>
          <w:szCs w:val="22"/>
        </w:rPr>
        <w:t xml:space="preserve"> przekazano do  Laboratorium UOKiK w Katowicach.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Analiza potwierdziła zawyżoną zawartość glazury wynoszącą 40%, przy deklarowanej 30% i niepewności wyniku 3% - sprawozdanie z badań (LKT) nr 374/2019 z dnia 08.11.2019r.</w:t>
      </w:r>
    </w:p>
    <w:p>
      <w:pPr>
        <w:pStyle w:val="Normal"/>
        <w:tabs>
          <w:tab w:val="left" w:pos="360" w:leader="none"/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color w:val="FF0000"/>
          <w:sz w:val="22"/>
          <w:szCs w:val="22"/>
        </w:rPr>
        <w:tab/>
      </w:r>
      <w:r>
        <w:rPr>
          <w:rFonts w:cs="Palatino Linotype" w:ascii="Palatino Linotype" w:hAnsi="Palatino Linotype"/>
          <w:sz w:val="22"/>
          <w:szCs w:val="22"/>
        </w:rPr>
        <w:t xml:space="preserve">   O wynikach badań laboratoryjnych poinformowano jednocześnie właściwe miejscowo; Wojewódzki Inspektorat Jakości Handlowej Artykułów Rolno-Spożywczych oraz Wojewódzki Inspektorat Inspekcji Handlowej.</w:t>
      </w:r>
    </w:p>
    <w:p>
      <w:pPr>
        <w:pStyle w:val="Normal"/>
        <w:widowControl/>
        <w:tabs>
          <w:tab w:val="left" w:pos="0" w:leader="none"/>
          <w:tab w:val="left" w:pos="360" w:leader="none"/>
        </w:tabs>
        <w:jc w:val="both"/>
        <w:textAlignment w:val="auto"/>
        <w:rPr>
          <w:rFonts w:ascii="Palatino Linotype" w:hAnsi="Palatino Linotype" w:eastAsia="Arial" w:cs="Palatino Linotype"/>
          <w:b/>
          <w:b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</w:t>
      </w:r>
    </w:p>
    <w:p>
      <w:pPr>
        <w:pStyle w:val="Normal"/>
        <w:tabs>
          <w:tab w:val="left" w:pos="720" w:leader="none"/>
          <w:tab w:val="left" w:pos="90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  </w:t>
      </w:r>
      <w:r>
        <w:rPr>
          <w:rFonts w:cs="Palatino Linotype" w:ascii="Palatino Linotype" w:hAnsi="Palatino Linotype"/>
          <w:sz w:val="22"/>
          <w:szCs w:val="22"/>
        </w:rPr>
        <w:t>Z oznaczeń na opakowaniach skontrolowanych partii  ryb mrożonych i przetworów rybnych wynika, że substancje dodatkowe użyte przy produkcji zastosowane były zgodnie z obowiązującymi przepisami.</w:t>
      </w:r>
    </w:p>
    <w:p>
      <w:pPr>
        <w:pStyle w:val="Normal"/>
        <w:rPr>
          <w:rFonts w:ascii="Palatino Linotype" w:hAnsi="Palatino Linotype" w:eastAsia="Arial" w:cs="Palatino Linotype"/>
          <w:b/>
          <w:b/>
          <w:sz w:val="22"/>
          <w:szCs w:val="22"/>
        </w:rPr>
      </w:pPr>
      <w:r>
        <w:rPr>
          <w:rFonts w:eastAsia="Arial" w:cs="Palatino Linotype" w:ascii="Palatino Linotype" w:hAnsi="Palatino Linotype"/>
          <w:b/>
          <w:sz w:val="22"/>
          <w:szCs w:val="22"/>
        </w:rPr>
      </w:r>
    </w:p>
    <w:p>
      <w:pPr>
        <w:pStyle w:val="Normal"/>
        <w:tabs>
          <w:tab w:val="left" w:pos="3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II. SPRAWDZENIE ILOŚCI RZECZYWISTEJ PRODUKTÓW W STOSUNKU </w:t>
        <w:br/>
        <w:t>DO DEKLARACJI PRODUCENTA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Sprawdzone w powyższym zakresie 15 próbek ryb i przetworów rybnych posiadały rzeczywiste masy netto zgodne z zadeklarowanymi. </w:t>
      </w:r>
    </w:p>
    <w:p>
      <w:pPr>
        <w:pStyle w:val="Normal"/>
        <w:tabs>
          <w:tab w:val="left" w:pos="30" w:leader="none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III. OCENA  PRAWIDŁOWOŚCI OZNAKOWANIA  </w:t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   </w:t>
      </w:r>
      <w:r>
        <w:rPr>
          <w:rFonts w:cs="Palatino Linotype" w:ascii="Palatino Linotype" w:hAnsi="Palatino Linotype"/>
          <w:sz w:val="22"/>
          <w:szCs w:val="22"/>
        </w:rPr>
        <w:t>W tym zakresie sprawdzono 30 partii w opakowaniach jednostkowych i zbiorczych o wartości 33512 zł, w następujących grupach: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 1 patia ryb wędzonych wartości 31 zł,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- 5 partii filetów mrożonych (bez glazury) wartości 21400 zł,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- 4 partie filetów mrożonych glazurowanych wartości 7669 zł,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- 11 partii marynat rybnych wartości 1090 zł,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- 4 partie sardynki/tuńczyki wartości 228 zł,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- 1 partia konserw rybnych, z grupy pozostałych wartości 101 zł,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- 4 partie  z grupy „Inne produkty” wartości 2993 zł – dotyczyło to produktów: </w:t>
      </w:r>
      <w:r>
        <w:rPr>
          <w:rFonts w:cs="Palatino Linotype" w:ascii="Palatino Linotype" w:hAnsi="Palatino Linotype"/>
          <w:sz w:val="22"/>
          <w:szCs w:val="22"/>
        </w:rPr>
        <w:t>Mintaj  kostka z fileta głęboko mrożona, z wodą dodaną „TRITON”, Kostki z łososia norweskiego, cięte z bloków, praktycznie bez ości, indywidualnie głęboko zamrożone, „SeaSide”, Dorsz atlantycki polędwice bez skóry, głęboko mrożone, glazurowane „ABRAMCZYK”,</w:t>
      </w:r>
      <w:r>
        <w:rPr>
          <w:rFonts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Dorsz czarny Kostka z fileta glazurowana z połączonych kawałków ryby, głęboko mrożona „FAMILY FISH”.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          </w:t>
      </w:r>
      <w:r>
        <w:rPr>
          <w:rFonts w:cs="Palatino Linotype" w:ascii="Palatino Linotype" w:hAnsi="Palatino Linotype"/>
          <w:sz w:val="22"/>
          <w:szCs w:val="22"/>
        </w:rPr>
        <w:t>Z powyższych partii zakwestionowano jedną o wartości 351 zł, co stanowi  3,3 procent ilości  badanych partii .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Dotyczyło to produktu „Kostki z łososia norweskiego, cięte z bloków, praktycznie bez ości, indywidualnie głęboko zamrożone „SeaSide”, z partii 27</w:t>
      </w:r>
      <w:r>
        <w:rPr>
          <w:rFonts w:cs="Palatino Linotype" w:ascii="Palatino Linotype" w:hAnsi="Palatino Linotype"/>
          <w:color w:val="FF0000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szt., a’200g”, oferowane do sprzedaży w sklepie Biedronka, które zakwestionowano z uwagi na brak wskazania podmiotu odpowiedzialnego za produkt.</w:t>
      </w:r>
    </w:p>
    <w:p>
      <w:pPr>
        <w:pStyle w:val="Normal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Pod owalnym znakiem weterynaryjnym PL 32631801 WE widniał napis „Wyprodukowano w Polsce”, a poniżej nazwa i adres firmy podany w języku niemieckim. </w:t>
      </w:r>
    </w:p>
    <w:p>
      <w:pPr>
        <w:pStyle w:val="NoSpacing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Ustalono, że podany znak weterynaryjny należy do firmy MARINUS Sp. z o.o., ul. Norberta Barlickiego 1A, 72-602 Świnoujście.</w:t>
      </w:r>
    </w:p>
    <w:p>
      <w:pPr>
        <w:pStyle w:val="Normal"/>
        <w:overflowPunct w:val="true"/>
        <w:ind w:right="85" w:hanging="0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eastAsia="Arial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         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W związku ze stwierdzoną nieprawidłowością w oznakowaniu, skierowano wnioski pokontrolne do przedsiębiorcy </w:t>
      </w:r>
      <w:r>
        <w:rPr>
          <w:rFonts w:eastAsia="Arial" w:cs="Palatino Linotype" w:ascii="Palatino Linotype" w:hAnsi="Palatino Linotype"/>
          <w:sz w:val="22"/>
          <w:szCs w:val="22"/>
        </w:rPr>
        <w:t>Jeronimo Martins Polska S.A., ul. Żniwna 5, 62-025 Kostrzyn</w:t>
      </w:r>
    </w:p>
    <w:p>
      <w:pPr>
        <w:pStyle w:val="Normal"/>
        <w:tabs>
          <w:tab w:val="left" w:pos="360" w:leader="none"/>
          <w:tab w:val="left" w:pos="900" w:leader="none"/>
        </w:tabs>
        <w:jc w:val="both"/>
        <w:rPr>
          <w:rFonts w:ascii="Palatino Linotype" w:hAnsi="Palatino Linotype" w:eastAsia="Palatino Linotype" w:cs="Palatino Linotype"/>
          <w:color w:val="000000"/>
          <w:sz w:val="22"/>
          <w:szCs w:val="22"/>
        </w:rPr>
      </w:pP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obligujące do poprawy oznaczeń, informując jednocześnie właściwy miejscowo ze względu na miejsce dystrybucji Wojewódzki Inspektorat Inspekcji Handlowej. </w:t>
      </w:r>
    </w:p>
    <w:p>
      <w:pPr>
        <w:pStyle w:val="Normal"/>
        <w:tabs>
          <w:tab w:val="left" w:pos="360" w:leader="none"/>
          <w:tab w:val="left" w:pos="900" w:leader="none"/>
        </w:tabs>
        <w:jc w:val="both"/>
        <w:rPr>
          <w:rFonts w:ascii="Palatino Linotype" w:hAnsi="Palatino Linotype" w:eastAsia="Palatino Linotype" w:cs="Palatino Linotype"/>
          <w:color w:val="000000"/>
          <w:sz w:val="22"/>
          <w:szCs w:val="22"/>
        </w:rPr>
      </w:pP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</w:r>
    </w:p>
    <w:p>
      <w:pPr>
        <w:pStyle w:val="Normal"/>
        <w:spacing w:lineRule="atLeast" w:line="200"/>
        <w:ind w:left="720" w:hang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IV. DATY MINIMALNEJ TRWAŁOŚCI BĄDŹ TERMINY PRZYDATNOŚCI DO SPOŻYCIA ORAZ PRZESTRZEGANIE WARUNKÓW I SPOSOBU PRZECHOWYWANIA RYB</w:t>
        <w:br/>
        <w:t xml:space="preserve">I PRZETWORÓW RYBNYCH W ODNIESIENIU DO OBOWIĄZUJĄCYCH PRZEPISÓW </w:t>
        <w:br/>
        <w:t xml:space="preserve">I DEKLARACJI PRODUCENTÓW 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Tretekstu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         </w:t>
      </w:r>
      <w:r>
        <w:rPr>
          <w:rFonts w:cs="Palatino Linotype" w:ascii="Palatino Linotype" w:hAnsi="Palatino Linotype"/>
          <w:sz w:val="22"/>
          <w:szCs w:val="22"/>
        </w:rPr>
        <w:t>W powyższym zakresie sprawdzono 30 partii produktów rybołówstwa o wartości 33512 zł, których nie kwestionowano.</w:t>
      </w:r>
    </w:p>
    <w:p>
      <w:pPr>
        <w:pStyle w:val="Normal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V.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sz w:val="22"/>
          <w:szCs w:val="22"/>
        </w:rPr>
        <w:t>IDENTYFIKOWALNOŚĆ PRODUKTÓW</w:t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Normal"/>
        <w:overflowPunct w:val="true"/>
        <w:jc w:val="both"/>
        <w:rPr>
          <w:rFonts w:ascii="Palatino Linotype" w:hAnsi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color w:val="000000"/>
          <w:sz w:val="22"/>
          <w:szCs w:val="22"/>
        </w:rPr>
        <w:t xml:space="preserve">              </w:t>
      </w:r>
      <w:r>
        <w:rPr>
          <w:rFonts w:eastAsia="Lucida Sans Unicode" w:cs="Palatino Linotype" w:ascii="Palatino Linotype" w:hAnsi="Palatino Linotype"/>
          <w:color w:val="000000"/>
          <w:sz w:val="22"/>
          <w:szCs w:val="22"/>
        </w:rPr>
        <w:t xml:space="preserve">Nie stwierdzono naruszenia przepisów art. 18 </w:t>
      </w:r>
      <w:r>
        <w:rPr>
          <w:rFonts w:eastAsia="Lucida Sans Unicode" w:cs="Palatino Linotype" w:ascii="Palatino Linotype" w:hAnsi="Palatino Linotype"/>
          <w:iCs/>
          <w:color w:val="000000"/>
          <w:sz w:val="22"/>
          <w:szCs w:val="22"/>
        </w:rPr>
        <w:t>rozporządzenia Parlamentu Europejskiego i Rady (WE) Nr 178/2002  z dnia 28 stycznia 2002r.</w:t>
      </w:r>
      <w:r>
        <w:rPr>
          <w:rFonts w:eastAsia="Lucida Sans Unicode" w:cs="Palatino Linotype" w:ascii="Palatino Linotype" w:hAnsi="Palatino Linotype"/>
          <w:i/>
          <w:iCs/>
          <w:color w:val="000000"/>
          <w:sz w:val="22"/>
          <w:szCs w:val="22"/>
        </w:rPr>
        <w:t xml:space="preserve"> ustanawiającego ogólne zasady i wymagania prawa żywnościowego, powołującego Europejski Urząd ds. Bezpieczeństwa Żywności oraz ustanawiającego procedury w zakresie bezpieczeństwa żywności (Dz.U. L31 z 1.2.2002 s.1, z późn. zm.), </w:t>
      </w:r>
      <w:r>
        <w:rPr>
          <w:rFonts w:eastAsia="Lucida Sans Unicode" w:cs="Palatino Linotype" w:ascii="Palatino Linotype" w:hAnsi="Palatino Linotype"/>
          <w:iCs/>
          <w:color w:val="000000"/>
          <w:sz w:val="22"/>
          <w:szCs w:val="22"/>
        </w:rPr>
        <w:t>w zakresie</w:t>
      </w:r>
      <w:r>
        <w:rPr>
          <w:rFonts w:eastAsia="Lucida Sans Unicode" w:cs="Palatino Linotype" w:ascii="Palatino Linotype" w:hAnsi="Palatino Linotype"/>
          <w:i/>
          <w:iCs/>
          <w:color w:val="000000"/>
          <w:sz w:val="22"/>
          <w:szCs w:val="22"/>
        </w:rPr>
        <w:t xml:space="preserve"> </w:t>
      </w:r>
      <w:r>
        <w:rPr>
          <w:rFonts w:eastAsia="Lucida Sans Unicode" w:cs="Palatino Linotype" w:ascii="Palatino Linotype" w:hAnsi="Palatino Linotype"/>
          <w:color w:val="000000"/>
          <w:sz w:val="22"/>
          <w:szCs w:val="22"/>
        </w:rPr>
        <w:t>monitorowania oraz śledzenia drogi produktu.</w:t>
      </w:r>
    </w:p>
    <w:p>
      <w:pPr>
        <w:pStyle w:val="Normal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ab/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VI. </w:t>
      </w:r>
      <w:r>
        <w:rPr>
          <w:rFonts w:cs="Palatino Linotype" w:ascii="Palatino Linotype" w:hAnsi="Palatino Linotype"/>
          <w:b/>
          <w:sz w:val="22"/>
          <w:szCs w:val="22"/>
        </w:rPr>
        <w:t>LEGALNOŚĆ PROWADZONEJ DZIAŁALNOŚCI GOSPODARCZEJ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</w:t>
      </w:r>
      <w:r>
        <w:rPr>
          <w:rFonts w:cs="Palatino Linotype" w:ascii="Palatino Linotype" w:hAnsi="Palatino Linotype"/>
          <w:sz w:val="22"/>
          <w:szCs w:val="22"/>
        </w:rPr>
        <w:t>Kontrolowane jednostki prowadziły  działalność zgodnie z wpisami do Centralnej Ewidencji i Informacji o Działalności Gospodarczej bądź Krajowego Rejestru Przedsiębiorców.</w:t>
      </w:r>
    </w:p>
    <w:p>
      <w:pPr>
        <w:pStyle w:val="Normal"/>
        <w:tabs>
          <w:tab w:val="left" w:pos="30" w:leader="none"/>
        </w:tabs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left" w:pos="30" w:leader="none"/>
        </w:tabs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ab/>
        <w:tab/>
      </w:r>
      <w:r>
        <w:rPr>
          <w:rFonts w:cs="Palatino Linotype" w:ascii="Palatino Linotype" w:hAnsi="Palatino Linotype"/>
          <w:bCs/>
          <w:sz w:val="22"/>
          <w:szCs w:val="22"/>
        </w:rPr>
        <w:br/>
        <w:t>PODSUMOWANIE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   </w:t>
      </w:r>
      <w:r>
        <w:rPr>
          <w:rFonts w:cs="Palatino Linotype" w:ascii="Palatino Linotype" w:hAnsi="Palatino Linotype"/>
          <w:sz w:val="22"/>
          <w:szCs w:val="22"/>
        </w:rPr>
        <w:t>Z ustaleń kontroli wynika, że na 6 skontrolowanych jednostek w 2 stwierdzono różne nieprawidłowości.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  <w:t xml:space="preserve">Wynikały one z kwestionowania jakości i oznakowania produktów  rybołówstwa. 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Stwierdzona laboratoryjnie niewłaściwa jakość ryb, tj. zawyżona zawartość glazury czy zawyżona zawartość soli wynikała głównie z zastosowanego procesu technologicznego. Zawyżona zawartość glazury w rybach mrożonych (stwierdzana dla próbek pobieranych z opakowań zbiorczych/transportowych, z przeznaczeniem do sprzedaży luzem), jest nadal stwierdzana podczas kontroli prowadzonych cyklicznie. Są to często produkty oferowane do sprzedaży w dużo niższych/promocyjnych zachęcających konsumentów do zakupu cenach. </w:t>
      </w:r>
    </w:p>
    <w:p>
      <w:pPr>
        <w:pStyle w:val="Normal"/>
        <w:tabs>
          <w:tab w:val="left" w:pos="720" w:leader="none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             </w:t>
      </w:r>
      <w:r>
        <w:rPr>
          <w:rFonts w:cs="Palatino Linotype" w:ascii="Palatino Linotype" w:hAnsi="Palatino Linotype"/>
          <w:sz w:val="22"/>
          <w:szCs w:val="22"/>
        </w:rPr>
        <w:t xml:space="preserve">Kontynuowanie kontroli ze </w:t>
      </w:r>
      <w:r>
        <w:rPr>
          <w:rFonts w:ascii="Palatino Linotype" w:hAnsi="Palatino Linotype"/>
          <w:sz w:val="22"/>
          <w:szCs w:val="22"/>
        </w:rPr>
        <w:t xml:space="preserve">szczególnym uwzględnieniem prawidłowości znakowania, jak również zakresu i poziomu deklarowanych przez producentów parametrów fizykochemicznych jest wskazane </w:t>
      </w:r>
      <w:r>
        <w:rPr>
          <w:rFonts w:cs="Palatino Linotype" w:ascii="Palatino Linotype" w:hAnsi="Palatino Linotype"/>
          <w:sz w:val="22"/>
          <w:szCs w:val="22"/>
        </w:rPr>
        <w:t xml:space="preserve">celem bieżącego monitorowania niekorzystnych dla konsumentów zjawisk w stosowanych technologiach produkcji ryb. </w:t>
      </w:r>
    </w:p>
    <w:p>
      <w:pPr>
        <w:pStyle w:val="Normal"/>
        <w:tabs>
          <w:tab w:val="left" w:pos="720" w:leader="none"/>
        </w:tabs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Materiały z kontroli dały podstawę do: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ind w:left="0" w:hanging="0"/>
        <w:textAlignment w:val="auto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Wszczęcia 2 postępowań administracyjnych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sz w:val="22"/>
          <w:szCs w:val="22"/>
          <w:lang w:eastAsia="ar-SA"/>
        </w:rPr>
        <w:t>za wprowadzenie do obrotu produktów o niewłaściwej jakości handlowej</w:t>
      </w:r>
      <w:r>
        <w:rPr>
          <w:rFonts w:eastAsia="Palatino Linotype" w:cs="Palatino Linotype" w:ascii="Palatino Linotype" w:hAnsi="Palatino Linotype"/>
          <w:sz w:val="22"/>
          <w:szCs w:val="22"/>
        </w:rPr>
        <w:t>:</w:t>
      </w:r>
    </w:p>
    <w:p>
      <w:pPr>
        <w:pStyle w:val="Normal"/>
        <w:tabs>
          <w:tab w:val="left" w:pos="900" w:leader="none"/>
        </w:tabs>
        <w:ind w:left="720" w:hanging="0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ind w:left="426" w:hanging="360"/>
        <w:textAlignment w:val="auto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na </w:t>
      </w:r>
      <w:r>
        <w:rPr>
          <w:rFonts w:cs="Palatino Linotype" w:ascii="Palatino Linotype" w:hAnsi="Palatino Linotype"/>
          <w:sz w:val="22"/>
          <w:szCs w:val="22"/>
        </w:rPr>
        <w:t>podstawie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art.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40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a,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ust.1.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p</w:t>
      </w:r>
      <w:r>
        <w:rPr>
          <w:rFonts w:cs="Palatino Linotype" w:ascii="Palatino Linotype" w:hAnsi="Palatino Linotype"/>
          <w:bCs/>
          <w:sz w:val="22"/>
          <w:szCs w:val="22"/>
        </w:rPr>
        <w:t>kt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3</w:t>
      </w:r>
      <w:r>
        <w:rPr>
          <w:rFonts w:cs="Palatino Linotype" w:ascii="Palatino Linotype" w:hAnsi="Palatino Linotype"/>
          <w:sz w:val="22"/>
          <w:szCs w:val="22"/>
        </w:rPr>
        <w:t xml:space="preserve"> ustawy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21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grudnia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2000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r.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o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jakości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handlowej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artykułów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 xml:space="preserve">rolno – spożywczych, 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eastAsia="Arial" w:cs="Palatino Linotype" w:ascii="Palatino Linotype" w:hAnsi="Palatino Linotype"/>
          <w:sz w:val="22"/>
          <w:szCs w:val="22"/>
        </w:rPr>
        <w:t xml:space="preserve"> z tytułu niewłaściwej jakości fileta z mintaja i niewłaściwego oznakowania   </w:t>
      </w:r>
    </w:p>
    <w:p>
      <w:pPr>
        <w:pStyle w:val="Normal"/>
        <w:widowControl/>
        <w:tabs>
          <w:tab w:val="left" w:pos="0" w:leader="none"/>
          <w:tab w:val="left" w:pos="360" w:leader="none"/>
        </w:tabs>
        <w:ind w:left="66" w:hanging="0"/>
        <w:textAlignment w:val="auto"/>
        <w:rPr>
          <w:rFonts w:ascii="Palatino Linotype" w:hAnsi="Palatino Linotype" w:eastAsia="Arial" w:cs="Palatino Linotype"/>
          <w:sz w:val="22"/>
          <w:szCs w:val="22"/>
        </w:rPr>
      </w:pPr>
      <w:r>
        <w:rPr>
          <w:rFonts w:eastAsia="Arial" w:cs="Palatino Linotype" w:ascii="Palatino Linotype" w:hAnsi="Palatino Linotype"/>
          <w:sz w:val="22"/>
          <w:szCs w:val="22"/>
        </w:rPr>
        <w:t xml:space="preserve">      </w:t>
      </w:r>
      <w:r>
        <w:rPr>
          <w:rFonts w:eastAsia="Arial" w:cs="Palatino Linotype" w:ascii="Palatino Linotype" w:hAnsi="Palatino Linotype"/>
          <w:sz w:val="22"/>
          <w:szCs w:val="22"/>
        </w:rPr>
        <w:t>kostek z łososia,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ind w:left="426" w:hanging="360"/>
        <w:jc w:val="both"/>
        <w:textAlignment w:val="auto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na </w:t>
      </w:r>
      <w:r>
        <w:rPr>
          <w:rFonts w:cs="Palatino Linotype" w:ascii="Palatino Linotype" w:hAnsi="Palatino Linotype"/>
          <w:sz w:val="22"/>
          <w:szCs w:val="22"/>
        </w:rPr>
        <w:t>podstawie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art.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40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a,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Cs/>
          <w:sz w:val="22"/>
          <w:szCs w:val="22"/>
        </w:rPr>
        <w:t>ust.1.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p</w:t>
      </w:r>
      <w:r>
        <w:rPr>
          <w:rFonts w:cs="Palatino Linotype" w:ascii="Palatino Linotype" w:hAnsi="Palatino Linotype"/>
          <w:bCs/>
          <w:sz w:val="22"/>
          <w:szCs w:val="22"/>
        </w:rPr>
        <w:t>kt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4</w:t>
      </w:r>
      <w:r>
        <w:rPr>
          <w:rFonts w:cs="Palatino Linotype" w:ascii="Palatino Linotype" w:hAnsi="Palatino Linotype"/>
          <w:sz w:val="22"/>
          <w:szCs w:val="22"/>
        </w:rPr>
        <w:t xml:space="preserve"> ustawy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21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grudnia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2000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r.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o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jakości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handlowej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artykułów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 xml:space="preserve">rolno – spożywczych, </w:t>
      </w:r>
      <w:r>
        <w:rPr>
          <w:rFonts w:eastAsia="Arial" w:cs="Palatino Linotype" w:ascii="Palatino Linotype" w:hAnsi="Palatino Linotype"/>
          <w:sz w:val="22"/>
          <w:szCs w:val="22"/>
        </w:rPr>
        <w:t>, z tytułu niewłaściwej jakości tilapii nilowej.</w:t>
      </w:r>
    </w:p>
    <w:p>
      <w:pPr>
        <w:pStyle w:val="Normal"/>
        <w:tabs>
          <w:tab w:val="left" w:pos="900" w:leader="none"/>
        </w:tabs>
        <w:jc w:val="both"/>
        <w:rPr>
          <w:rFonts w:ascii="Times New Roman" w:hAnsi="Times New Roman" w:cs="Palatino Linotype"/>
          <w:sz w:val="20"/>
          <w:szCs w:val="20"/>
        </w:rPr>
      </w:pPr>
      <w:r>
        <w:rPr>
          <w:rFonts w:cs="Palatino Linotype" w:ascii="Palatino Linotype" w:hAnsi="Palatino Linotype"/>
          <w:sz w:val="22"/>
          <w:szCs w:val="22"/>
        </w:rPr>
        <w:t xml:space="preserve">2. </w:t>
      </w:r>
      <w:r>
        <w:rPr>
          <w:rFonts w:eastAsia="Palatino Linotype" w:cs="Palatino Linotype" w:ascii="Palatino Linotype" w:hAnsi="Palatino Linotype"/>
          <w:sz w:val="22"/>
          <w:szCs w:val="22"/>
        </w:rPr>
        <w:t>W</w:t>
      </w:r>
      <w:r>
        <w:rPr>
          <w:rFonts w:cs="Palatino Linotype" w:ascii="Palatino Linotype" w:hAnsi="Palatino Linotype"/>
          <w:sz w:val="22"/>
          <w:szCs w:val="22"/>
        </w:rPr>
        <w:t xml:space="preserve">ystąpienia z 3 wnioskami pokontrolnymi do jednostek nadrzędnych  </w:t>
        <w:br/>
        <w:t xml:space="preserve">i dystrybutorów/importerów zakwestionowanych wyrobów, z których po jednym przekazano </w:t>
        <w:br/>
        <w:t>do wiadomości właściwych miejscowo: Wojewódzkiego Inspektoratu Jakości Handlowej   Artykułów Rolno – Spożywczych, Wojewódzkiego Inspektoratu Inspekcji Handlowej oraz Państwowego Powiatowego Inspektoratu Sanitarnego (w związku z informacją konsumencką o nieprawidłowościach w oznakowaniu).</w:t>
      </w:r>
      <w:r>
        <w:rPr>
          <w:rFonts w:cs="Palatino Linotype" w:ascii="Palatino Linotype" w:hAnsi="Palatino Linotype"/>
          <w:b/>
          <w:sz w:val="22"/>
          <w:szCs w:val="22"/>
        </w:rPr>
        <w:tab/>
        <w:tab/>
        <w:tab/>
        <w:tab/>
        <w:tab/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134" w:right="1134" w:header="720" w:top="1763" w:footer="1134" w:bottom="16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114935" distR="114935" simplePos="0" locked="0" layoutInCell="1" allowOverlap="1" relativeHeight="4">
              <wp:simplePos x="0" y="0"/>
              <wp:positionH relativeFrom="column">
                <wp:posOffset>1038225</wp:posOffset>
              </wp:positionH>
              <wp:positionV relativeFrom="paragraph">
                <wp:posOffset>-1033780</wp:posOffset>
              </wp:positionV>
              <wp:extent cx="4317365" cy="557530"/>
              <wp:effectExtent l="0" t="0" r="0" b="0"/>
              <wp:wrapSquare wrapText="bothSides"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7365" cy="5575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39.95pt;height:43.9pt;mso-wrap-distance-left:9.05pt;mso-wrap-distance-right:9.05pt;mso-wrap-distance-top:0pt;mso-wrap-distance-bottom:0pt;margin-top:-81.4pt;mso-position-vertical-relative:text;margin-left:81.75pt;mso-position-horizontal-relative:text">
              <v:textbox inset="0in,0in,0in,0in">
                <w:txbxContent>
                  <w:p>
                    <w:pPr>
                      <w:pStyle w:val="Zawartoramki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qFormat/>
    <w:rsid w:val="007169be"/>
    <w:pPr>
      <w:keepNext/>
      <w:widowControl/>
      <w:numPr>
        <w:ilvl w:val="1"/>
        <w:numId w:val="1"/>
      </w:numPr>
      <w:textAlignment w:val="auto"/>
      <w:outlineLvl w:val="1"/>
      <w:outlineLvl w:val="1"/>
    </w:pPr>
    <w:rPr>
      <w:rFonts w:ascii="Times New Roman" w:hAnsi="Times New Roman" w:eastAsia="Times New Roman" w:cs="Times New Roman"/>
      <w:b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Nagwek2Znak" w:customStyle="1">
    <w:name w:val="Nagłówek 2 Znak"/>
    <w:basedOn w:val="DefaultParagraphFont"/>
    <w:link w:val="Nagwek2"/>
    <w:qFormat/>
    <w:rsid w:val="007169be"/>
    <w:rPr>
      <w:rFonts w:ascii="Times New Roman" w:hAnsi="Times New Roman" w:eastAsia="Times New Roman" w:cs="Times New Roman"/>
      <w:b/>
      <w:szCs w:val="20"/>
      <w:lang w:bidi="ar-SA"/>
    </w:rPr>
  </w:style>
  <w:style w:type="character" w:styleId="Pagenumber">
    <w:name w:val="page number"/>
    <w:basedOn w:val="DefaultParagraphFont"/>
    <w:qFormat/>
    <w:rsid w:val="007169be"/>
    <w:rPr/>
  </w:style>
  <w:style w:type="character" w:styleId="TekstpodstawowyZnak" w:customStyle="1">
    <w:name w:val="Tekst podstawowy Znak"/>
    <w:basedOn w:val="DefaultParagraphFont"/>
    <w:link w:val="Tekstpodstawowy"/>
    <w:qFormat/>
    <w:rsid w:val="007169be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NagwekZnak" w:customStyle="1">
    <w:name w:val="Nagłówek Znak"/>
    <w:basedOn w:val="DefaultParagraphFont"/>
    <w:link w:val="Nagwek"/>
    <w:qFormat/>
    <w:rsid w:val="007169be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c1555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ascii="Palatino Linotype" w:hAnsi="Palatino Linotype" w:cs="Times New Roman"/>
      <w:sz w:val="22"/>
    </w:rPr>
  </w:style>
  <w:style w:type="character" w:styleId="ListLabel2">
    <w:name w:val="ListLabel 2"/>
    <w:qFormat/>
    <w:rPr>
      <w:rFonts w:ascii="Arial" w:hAnsi="Arial"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link w:val="TekstpodstawowyZnak"/>
    <w:rsid w:val="007169be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Gwka">
    <w:name w:val="Header"/>
    <w:basedOn w:val="Normal"/>
    <w:link w:val="NagwekZnak"/>
    <w:rsid w:val="007169be"/>
    <w:pPr>
      <w:widowControl/>
      <w:suppressLineNumbers/>
      <w:tabs>
        <w:tab w:val="center" w:pos="4819" w:leader="none"/>
        <w:tab w:val="right" w:pos="9638" w:leader="none"/>
      </w:tabs>
      <w:textAlignment w:val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d26a8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1555"/>
    <w:pPr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7c155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bidi="ar-SA" w:val="pl-PL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ih.kielce@pro.onet.pl" TargetMode="External"/><Relationship Id="rId3" Type="http://schemas.openxmlformats.org/officeDocument/2006/relationships/hyperlink" Target="mailto:wiih.kielce@pro.onet.pl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Application>LibreOffice/5.3.2.2$Windows_x86 LibreOffice_project/6cd4f1ef626f15116896b1d8e1398b56da0d0ee1</Application>
  <Pages>6</Pages>
  <Words>1383</Words>
  <Characters>8914</Characters>
  <CharactersWithSpaces>10622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2019-10-25T09:41:00Z</dcterms:created>
  <dc:creator>WIIH</dc:creator>
  <dc:description/>
  <dc:language>pl-PL</dc:language>
  <cp:lastModifiedBy/>
  <cp:lastPrinted>2019-11-12T12:15:00Z</cp:lastPrinted>
  <dcterms:modified xsi:type="dcterms:W3CDTF">2020-01-15T08:56:10Z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