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3CE8" w14:textId="186787A7" w:rsidR="00D563BF" w:rsidRPr="00ED6CCC" w:rsidRDefault="00AC4CCD">
      <w:pPr>
        <w:pStyle w:val="Standard"/>
        <w:rPr>
          <w:rFonts w:asciiTheme="majorHAnsi" w:hAnsiTheme="majorHAnsi" w:cstheme="majorHAnsi"/>
        </w:rPr>
      </w:pPr>
      <w:r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DEC0FD" wp14:editId="23C2F243">
                <wp:simplePos x="0" y="0"/>
                <wp:positionH relativeFrom="column">
                  <wp:posOffset>2054641</wp:posOffset>
                </wp:positionH>
                <wp:positionV relativeFrom="paragraph">
                  <wp:posOffset>-802968</wp:posOffset>
                </wp:positionV>
                <wp:extent cx="4000500" cy="1324303"/>
                <wp:effectExtent l="0" t="0" r="0" b="9525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2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41CD8E" w14:textId="2C2A7D20" w:rsidR="00FA091F" w:rsidRPr="00340A7A" w:rsidRDefault="00EF4CE8" w:rsidP="00FA091F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bookmarkStart w:id="0" w:name="_Hlk43188526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091F"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WOJEWÓDZKI INSPEKTORAT</w:t>
                            </w:r>
                          </w:p>
                          <w:p w14:paraId="1C77AA03" w14:textId="77777777" w:rsidR="00FA091F" w:rsidRPr="00340A7A" w:rsidRDefault="00FA091F" w:rsidP="00FA091F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INSPEKCJI HANDLOWEJ</w:t>
                            </w:r>
                          </w:p>
                          <w:p w14:paraId="35C1FE5F" w14:textId="77777777" w:rsidR="00FA091F" w:rsidRPr="00340A7A" w:rsidRDefault="00FA091F" w:rsidP="00FA091F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 KIELCACH</w:t>
                            </w:r>
                          </w:p>
                          <w:p w14:paraId="6E484EB6" w14:textId="77777777" w:rsidR="00FA091F" w:rsidRPr="004E1763" w:rsidRDefault="00FA091F" w:rsidP="00FA091F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25-501 Kielce, ul. Henryka Sienkiewicza 76</w:t>
                            </w:r>
                          </w:p>
                          <w:p w14:paraId="670091E7" w14:textId="77777777" w:rsidR="00FA091F" w:rsidRPr="004E1763" w:rsidRDefault="00FA091F" w:rsidP="00FA091F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tel. 41 366-19-41, fax 41 366-22-34, e-mail : </w:t>
                            </w:r>
                            <w:hyperlink r:id="rId9" w:history="1">
                              <w:r w:rsidRPr="004E1763">
                                <w:rPr>
                                  <w:rStyle w:val="Internetlink"/>
                                  <w:rFonts w:ascii="Palatino Linotype" w:hAnsi="Palatino Linotype"/>
                                  <w:sz w:val="20"/>
                                  <w:szCs w:val="20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 w14:paraId="3362FF6B" w14:textId="7A781464" w:rsidR="00D563BF" w:rsidRPr="004E1763" w:rsidRDefault="00D563BF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DEC0F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61.8pt;margin-top:-63.25pt;width:315pt;height:10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" stroked="f">
                <v:textbox inset="0,0,0,0">
                  <w:txbxContent>
                    <w:p w14:paraId="6941CD8E" w14:textId="2C2A7D20" w:rsidR="00FA091F" w:rsidRPr="00340A7A" w:rsidRDefault="00EF4CE8" w:rsidP="00FA091F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bookmarkStart w:id="1" w:name="_Hlk43188526"/>
                      <w:bookmarkEnd w:id="1"/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A091F"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WOJEWÓDZKI INSPEKTORAT</w:t>
                      </w:r>
                    </w:p>
                    <w:p w14:paraId="1C77AA03" w14:textId="77777777" w:rsidR="00FA091F" w:rsidRPr="00340A7A" w:rsidRDefault="00FA091F" w:rsidP="00FA091F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INSPEKCJI HANDLOWEJ</w:t>
                      </w:r>
                    </w:p>
                    <w:p w14:paraId="35C1FE5F" w14:textId="77777777" w:rsidR="00FA091F" w:rsidRPr="00340A7A" w:rsidRDefault="00FA091F" w:rsidP="00FA091F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W KIELCACH</w:t>
                      </w:r>
                    </w:p>
                    <w:p w14:paraId="6E484EB6" w14:textId="77777777" w:rsidR="00FA091F" w:rsidRPr="004E1763" w:rsidRDefault="00FA091F" w:rsidP="00FA091F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25-501 Kielce, ul. Henryka Sienkiewicza 76</w:t>
                      </w:r>
                    </w:p>
                    <w:p w14:paraId="670091E7" w14:textId="77777777" w:rsidR="00FA091F" w:rsidRPr="004E1763" w:rsidRDefault="00FA091F" w:rsidP="00FA091F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tel. 41 366-19-41, fax 41 366-22-34, e-mail : </w:t>
                      </w:r>
                      <w:hyperlink r:id="rId10" w:history="1">
                        <w:r w:rsidRPr="004E1763">
                          <w:rPr>
                            <w:rStyle w:val="Internetlink"/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wiih.kielce@pro.onet.pl</w:t>
                        </w:r>
                      </w:hyperlink>
                    </w:p>
                    <w:p w14:paraId="3362FF6B" w14:textId="7A781464" w:rsidR="00D563BF" w:rsidRPr="004E1763" w:rsidRDefault="00D563BF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B9AA1" w14:textId="70A6BA52" w:rsidR="00D563BF" w:rsidRPr="00ED6CCC" w:rsidRDefault="00FA091F">
      <w:pPr>
        <w:pStyle w:val="Standard"/>
        <w:rPr>
          <w:rFonts w:asciiTheme="majorHAnsi" w:hAnsiTheme="majorHAnsi" w:cstheme="majorHAnsi"/>
        </w:rPr>
      </w:pPr>
      <w:r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692E4" wp14:editId="683D0A74">
                <wp:simplePos x="0" y="0"/>
                <wp:positionH relativeFrom="column">
                  <wp:posOffset>-478220</wp:posOffset>
                </wp:positionH>
                <wp:positionV relativeFrom="paragraph">
                  <wp:posOffset>183121</wp:posOffset>
                </wp:positionV>
                <wp:extent cx="1967400" cy="964080"/>
                <wp:effectExtent l="0" t="0" r="0" b="747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21F4DD" w14:textId="0F5282AB" w:rsidR="00D563BF" w:rsidRDefault="00D563BF" w:rsidP="004F3784">
                            <w:pPr>
                              <w:pStyle w:val="Standard"/>
                              <w:ind w:left="142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0692E4" id="Ramka3" o:spid="_x0000_s1027" type="#_x0000_t202" style="position:absolute;margin-left:-37.65pt;margin-top:14.4pt;width:154.9pt;height:75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" stroked="f">
                <v:textbox inset="0,0,0,0">
                  <w:txbxContent>
                    <w:p w14:paraId="4D21F4DD" w14:textId="0F5282AB" w:rsidR="00D563BF" w:rsidRDefault="00D563BF" w:rsidP="004F3784">
                      <w:pPr>
                        <w:pStyle w:val="Standard"/>
                        <w:ind w:left="142"/>
                        <w:rPr>
                          <w:sz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57C2F" w14:textId="3EC972F2" w:rsidR="00D563BF" w:rsidRDefault="00FA091F">
      <w:pPr>
        <w:pStyle w:val="Standard"/>
        <w:rPr>
          <w:rFonts w:asciiTheme="majorHAnsi" w:hAnsiTheme="majorHAnsi" w:cstheme="majorHAnsi"/>
        </w:rPr>
      </w:pPr>
      <w:r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163753F" wp14:editId="300325B0">
                <wp:simplePos x="0" y="0"/>
                <wp:positionH relativeFrom="column">
                  <wp:posOffset>-310362</wp:posOffset>
                </wp:positionH>
                <wp:positionV relativeFrom="paragraph">
                  <wp:posOffset>137839</wp:posOffset>
                </wp:positionV>
                <wp:extent cx="6549478" cy="721"/>
                <wp:effectExtent l="19050" t="19050" r="41822" b="37379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478" cy="72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CB6AEAC" id="Łącznik prosty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10.85pt" to="49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" strokeweight=".26mm">
                <v:stroke joinstyle="miter" endcap="square"/>
              </v:line>
            </w:pict>
          </mc:Fallback>
        </mc:AlternateContent>
      </w:r>
    </w:p>
    <w:p w14:paraId="1BEA3971" w14:textId="0D59882A" w:rsidR="00FA091F" w:rsidRDefault="00FA091F">
      <w:pPr>
        <w:pStyle w:val="Standard"/>
      </w:pPr>
    </w:p>
    <w:p w14:paraId="2A3A043F" w14:textId="08D443A3" w:rsidR="00D563BF" w:rsidRPr="00263BF0" w:rsidRDefault="00263BF0" w:rsidP="00894556">
      <w:pPr>
        <w:pStyle w:val="Standard"/>
        <w:jc w:val="right"/>
        <w:rPr>
          <w:rFonts w:ascii="Palatino Linotype" w:hAnsi="Palatino Linotype" w:cs="Verdana"/>
          <w:b/>
          <w:bCs/>
          <w:sz w:val="22"/>
          <w:szCs w:val="22"/>
        </w:rPr>
      </w:pPr>
      <w:r w:rsidRPr="00263BF0">
        <w:rPr>
          <w:rFonts w:ascii="Palatino Linotype" w:hAnsi="Palatino Linotype" w:cs="Verdana"/>
          <w:b/>
          <w:bCs/>
          <w:sz w:val="22"/>
          <w:szCs w:val="22"/>
        </w:rPr>
        <w:t>Kielce, dnia 28.01.2021 r.</w:t>
      </w:r>
    </w:p>
    <w:p w14:paraId="2E4AC74B" w14:textId="77777777" w:rsidR="00E04594" w:rsidRPr="00263BF0" w:rsidRDefault="00E04594">
      <w:pPr>
        <w:pStyle w:val="Standard"/>
        <w:rPr>
          <w:rFonts w:ascii="Palatino Linotype" w:hAnsi="Palatino Linotype" w:cs="Verdana"/>
          <w:b/>
          <w:bCs/>
          <w:sz w:val="22"/>
          <w:szCs w:val="22"/>
        </w:rPr>
      </w:pPr>
    </w:p>
    <w:p w14:paraId="05CC5F04" w14:textId="77777777" w:rsidR="00E04594" w:rsidRPr="00263BF0" w:rsidRDefault="00E04594">
      <w:pPr>
        <w:pStyle w:val="Standard"/>
        <w:rPr>
          <w:rFonts w:ascii="Palatino Linotype" w:hAnsi="Palatino Linotype" w:cs="Verdana"/>
          <w:b/>
          <w:bCs/>
          <w:sz w:val="22"/>
          <w:szCs w:val="22"/>
        </w:rPr>
      </w:pPr>
    </w:p>
    <w:p w14:paraId="0C65DCF8" w14:textId="77777777" w:rsidR="00E04594" w:rsidRPr="00263BF0" w:rsidRDefault="00E04594">
      <w:pPr>
        <w:pStyle w:val="Standard"/>
        <w:rPr>
          <w:rFonts w:ascii="Palatino Linotype" w:hAnsi="Palatino Linotype" w:cs="Verdana"/>
          <w:b/>
          <w:bCs/>
          <w:sz w:val="22"/>
          <w:szCs w:val="22"/>
        </w:rPr>
      </w:pPr>
    </w:p>
    <w:p w14:paraId="3ADAD8A1" w14:textId="77777777" w:rsidR="00E04594" w:rsidRP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78B57DB7" w14:textId="37AC13E7" w:rsid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5F844FC5" w14:textId="71F52403" w:rsidR="00EA621A" w:rsidRDefault="00EA621A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6473730F" w14:textId="3C11FCE9" w:rsidR="00EA621A" w:rsidRDefault="00EA621A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19205728" w14:textId="08BC4B36" w:rsidR="00EA621A" w:rsidRDefault="00EA621A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3A9E1A81" w14:textId="77777777" w:rsidR="00EA621A" w:rsidRPr="00E04594" w:rsidRDefault="00EA621A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65A4BE87" w14:textId="77777777" w:rsidR="00E04594" w:rsidRPr="00E04594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20A2C05E" w14:textId="77777777" w:rsidR="0083311B" w:rsidRPr="00F71997" w:rsidRDefault="0083311B" w:rsidP="0083311B">
      <w:pPr>
        <w:spacing w:line="100" w:lineRule="atLeast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F71997">
        <w:rPr>
          <w:rFonts w:ascii="Palatino Linotype" w:hAnsi="Palatino Linotype"/>
          <w:b/>
          <w:bCs/>
          <w:sz w:val="36"/>
          <w:szCs w:val="36"/>
        </w:rPr>
        <w:t xml:space="preserve">Informacja </w:t>
      </w:r>
    </w:p>
    <w:p w14:paraId="1EBA8B33" w14:textId="715AC2EA" w:rsidR="0083311B" w:rsidRPr="00F71997" w:rsidRDefault="0083311B" w:rsidP="0083311B">
      <w:pPr>
        <w:tabs>
          <w:tab w:val="left" w:pos="-28969"/>
          <w:tab w:val="left" w:pos="-28057"/>
        </w:tabs>
        <w:spacing w:line="100" w:lineRule="atLeast"/>
        <w:ind w:left="720"/>
        <w:jc w:val="both"/>
        <w:rPr>
          <w:rFonts w:ascii="Palatino Linotype" w:hAnsi="Palatino Linotype"/>
          <w:b/>
          <w:bCs/>
          <w:sz w:val="36"/>
          <w:szCs w:val="36"/>
        </w:rPr>
      </w:pPr>
      <w:r w:rsidRPr="00F71997">
        <w:rPr>
          <w:rFonts w:ascii="Palatino Linotype" w:hAnsi="Palatino Linotype"/>
          <w:b/>
          <w:bCs/>
          <w:sz w:val="36"/>
          <w:szCs w:val="36"/>
        </w:rPr>
        <w:t>o wynikach kontroli prawidłowości  przekazywania przez przedsiębiorców informacji o cenach towarów</w:t>
      </w:r>
      <w:r w:rsidR="00F71997">
        <w:rPr>
          <w:rFonts w:ascii="Palatino Linotype" w:hAnsi="Palatino Linotype"/>
          <w:b/>
          <w:bCs/>
          <w:sz w:val="36"/>
          <w:szCs w:val="36"/>
        </w:rPr>
        <w:t xml:space="preserve">       </w:t>
      </w:r>
      <w:r w:rsidRPr="00F71997">
        <w:rPr>
          <w:rFonts w:ascii="Palatino Linotype" w:hAnsi="Palatino Linotype"/>
          <w:b/>
          <w:bCs/>
          <w:sz w:val="36"/>
          <w:szCs w:val="36"/>
        </w:rPr>
        <w:t>i usług   przeprowadzonych w I</w:t>
      </w:r>
      <w:r w:rsidR="00EF4CE8" w:rsidRPr="00F71997">
        <w:rPr>
          <w:rFonts w:ascii="Palatino Linotype" w:hAnsi="Palatino Linotype"/>
          <w:b/>
          <w:bCs/>
          <w:sz w:val="36"/>
          <w:szCs w:val="36"/>
        </w:rPr>
        <w:t>V</w:t>
      </w:r>
      <w:r w:rsidRPr="00F71997">
        <w:rPr>
          <w:rFonts w:ascii="Palatino Linotype" w:hAnsi="Palatino Linotype"/>
          <w:b/>
          <w:bCs/>
          <w:sz w:val="36"/>
          <w:szCs w:val="36"/>
        </w:rPr>
        <w:t xml:space="preserve"> kwartale  2020r. </w:t>
      </w:r>
    </w:p>
    <w:p w14:paraId="757AEE14" w14:textId="77777777" w:rsidR="0083311B" w:rsidRPr="00F71997" w:rsidRDefault="0083311B" w:rsidP="0083311B">
      <w:pPr>
        <w:tabs>
          <w:tab w:val="left" w:pos="1287"/>
          <w:tab w:val="left" w:pos="2199"/>
        </w:tabs>
        <w:spacing w:line="360" w:lineRule="auto"/>
        <w:rPr>
          <w:rFonts w:ascii="Palatino Linotype" w:hAnsi="Palatino Linotype"/>
          <w:b/>
          <w:bCs/>
          <w:sz w:val="36"/>
          <w:szCs w:val="36"/>
        </w:rPr>
      </w:pPr>
    </w:p>
    <w:p w14:paraId="2AB38503" w14:textId="77777777" w:rsidR="00067F5E" w:rsidRPr="00F71997" w:rsidRDefault="00067F5E" w:rsidP="00067F5E">
      <w:pPr>
        <w:pStyle w:val="Standard"/>
        <w:rPr>
          <w:rFonts w:ascii="Palatino Linotype" w:hAnsi="Palatino Linotype" w:cs="Verdana"/>
          <w:sz w:val="36"/>
          <w:szCs w:val="36"/>
        </w:rPr>
      </w:pPr>
    </w:p>
    <w:p w14:paraId="44029310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31D0B7E3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2F2B4899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2A8CD3D9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77A8037F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039B0CE9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6E4AFE2A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4E0581F3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4457284F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5EB24127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777A68EE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2E1864A7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78DA2D9C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6514BCCB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679BB327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5B34BF3A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1198E8AB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32229E5F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75226977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4434FAF5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3F8C653E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0814C602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1FFCDCF9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42B5F04F" w14:textId="77777777" w:rsidR="00067F5E" w:rsidRDefault="00067F5E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41F487B0" w14:textId="570BA52C" w:rsidR="00F71997" w:rsidRDefault="00F71997" w:rsidP="00826B9C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</w:p>
    <w:p w14:paraId="55F94769" w14:textId="77777777" w:rsidR="00F71997" w:rsidRDefault="00F71997" w:rsidP="00826B9C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</w:p>
    <w:p w14:paraId="724EB6BF" w14:textId="6CD1F7E4" w:rsidR="00067F5E" w:rsidRPr="00067F5E" w:rsidRDefault="00067F5E" w:rsidP="00F71997">
      <w:pPr>
        <w:pStyle w:val="Standard"/>
        <w:spacing w:line="360" w:lineRule="auto"/>
        <w:ind w:firstLine="709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>Realizując wytyczne Prezesa Urzędu Ochrony Konkurencji i Konsumentów,  Wojewódzki Inspektorat Inspekcji Handlowej w Kielcach, przeprowadził w I</w:t>
      </w:r>
      <w:r w:rsidR="00E462DD">
        <w:rPr>
          <w:rFonts w:ascii="Palatino Linotype" w:hAnsi="Palatino Linotype" w:cs="Verdana"/>
          <w:sz w:val="22"/>
          <w:szCs w:val="22"/>
        </w:rPr>
        <w:t>V</w:t>
      </w:r>
      <w:r w:rsidRPr="00067F5E">
        <w:rPr>
          <w:rFonts w:ascii="Palatino Linotype" w:hAnsi="Palatino Linotype" w:cs="Verdana"/>
          <w:sz w:val="22"/>
          <w:szCs w:val="22"/>
        </w:rPr>
        <w:t xml:space="preserve"> kwartale 2020 r. kontrole </w:t>
      </w:r>
      <w:r w:rsidR="00E462DD">
        <w:rPr>
          <w:rFonts w:ascii="Palatino Linotype" w:hAnsi="Palatino Linotype" w:cs="Verdana"/>
          <w:sz w:val="22"/>
          <w:szCs w:val="22"/>
        </w:rPr>
        <w:t>35</w:t>
      </w:r>
      <w:r w:rsidRPr="00067F5E">
        <w:rPr>
          <w:rFonts w:ascii="Palatino Linotype" w:hAnsi="Palatino Linotype" w:cs="Verdana"/>
          <w:sz w:val="22"/>
          <w:szCs w:val="22"/>
        </w:rPr>
        <w:t xml:space="preserve"> placówek, zlokalizowanych na terenie województwa świętokrzyskiego.</w:t>
      </w:r>
    </w:p>
    <w:p w14:paraId="00B7D663" w14:textId="16BEF56A" w:rsidR="00912A67" w:rsidRDefault="00067F5E" w:rsidP="00CD2A94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ab/>
        <w:t>Kontrolą objęto przedsiębiorców prowadzących działalność gospodarczą w:</w:t>
      </w:r>
    </w:p>
    <w:p w14:paraId="36D9920A" w14:textId="77777777" w:rsidR="0040472C" w:rsidRPr="00067F5E" w:rsidRDefault="0040472C" w:rsidP="00CD2A94">
      <w:pPr>
        <w:pStyle w:val="Standard"/>
        <w:spacing w:line="276" w:lineRule="auto"/>
        <w:rPr>
          <w:rFonts w:ascii="Palatino Linotype" w:hAnsi="Palatino Linotype" w:cs="Verdana"/>
          <w:sz w:val="22"/>
          <w:szCs w:val="22"/>
        </w:rPr>
      </w:pPr>
    </w:p>
    <w:p w14:paraId="449E619C" w14:textId="6879829F" w:rsidR="00067F5E" w:rsidRPr="00067F5E" w:rsidRDefault="00E43E2C" w:rsidP="00826B9C">
      <w:pPr>
        <w:pStyle w:val="Standard"/>
        <w:numPr>
          <w:ilvl w:val="0"/>
          <w:numId w:val="14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7</w:t>
      </w:r>
      <w:r w:rsidR="00067F5E" w:rsidRPr="00067F5E">
        <w:rPr>
          <w:rFonts w:ascii="Palatino Linotype" w:hAnsi="Palatino Linotype" w:cs="Verdana"/>
          <w:sz w:val="22"/>
          <w:szCs w:val="22"/>
        </w:rPr>
        <w:t xml:space="preserve"> sklepach</w:t>
      </w:r>
      <w:r w:rsidR="00263BF0">
        <w:rPr>
          <w:rFonts w:ascii="Palatino Linotype" w:hAnsi="Palatino Linotype" w:cs="Verdana"/>
          <w:sz w:val="22"/>
          <w:szCs w:val="22"/>
        </w:rPr>
        <w:t xml:space="preserve"> należących do </w:t>
      </w:r>
      <w:r w:rsidR="00067F5E" w:rsidRPr="00067F5E">
        <w:rPr>
          <w:rFonts w:ascii="Palatino Linotype" w:hAnsi="Palatino Linotype" w:cs="Verdana"/>
          <w:sz w:val="22"/>
          <w:szCs w:val="22"/>
        </w:rPr>
        <w:t>sieci handlowych</w:t>
      </w:r>
      <w:r w:rsidR="00894556">
        <w:rPr>
          <w:rFonts w:ascii="Palatino Linotype" w:hAnsi="Palatino Linotype" w:cs="Verdana"/>
          <w:sz w:val="22"/>
          <w:szCs w:val="22"/>
        </w:rPr>
        <w:t>.</w:t>
      </w:r>
    </w:p>
    <w:p w14:paraId="0B136814" w14:textId="7064CE35" w:rsidR="00067F5E" w:rsidRPr="00067F5E" w:rsidRDefault="00067F5E" w:rsidP="00826B9C">
      <w:pPr>
        <w:pStyle w:val="Standard"/>
        <w:numPr>
          <w:ilvl w:val="0"/>
          <w:numId w:val="14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>1</w:t>
      </w:r>
      <w:r w:rsidR="00E43E2C">
        <w:rPr>
          <w:rFonts w:ascii="Palatino Linotype" w:hAnsi="Palatino Linotype" w:cs="Verdana"/>
          <w:sz w:val="22"/>
          <w:szCs w:val="22"/>
        </w:rPr>
        <w:t>7</w:t>
      </w:r>
      <w:r w:rsidRPr="00067F5E">
        <w:rPr>
          <w:rFonts w:ascii="Palatino Linotype" w:hAnsi="Palatino Linotype" w:cs="Verdana"/>
          <w:sz w:val="22"/>
          <w:szCs w:val="22"/>
        </w:rPr>
        <w:t xml:space="preserve"> pozostałych sklepach</w:t>
      </w:r>
      <w:r w:rsidR="000D2B6C">
        <w:rPr>
          <w:rFonts w:ascii="Palatino Linotype" w:hAnsi="Palatino Linotype" w:cs="Verdana"/>
          <w:sz w:val="22"/>
          <w:szCs w:val="22"/>
        </w:rPr>
        <w:t xml:space="preserve"> </w:t>
      </w:r>
      <w:r w:rsidR="001F4537">
        <w:rPr>
          <w:rFonts w:ascii="Palatino Linotype" w:hAnsi="Palatino Linotype" w:cs="Verdana"/>
          <w:sz w:val="22"/>
          <w:szCs w:val="22"/>
        </w:rPr>
        <w:t xml:space="preserve"> </w:t>
      </w:r>
      <w:r w:rsidR="00263BF0">
        <w:rPr>
          <w:rFonts w:ascii="Palatino Linotype" w:hAnsi="Palatino Linotype" w:cs="Verdana"/>
          <w:sz w:val="22"/>
          <w:szCs w:val="22"/>
        </w:rPr>
        <w:t xml:space="preserve">w tym: w </w:t>
      </w:r>
      <w:r w:rsidR="000D2B6C">
        <w:rPr>
          <w:rFonts w:ascii="Palatino Linotype" w:hAnsi="Palatino Linotype" w:cs="Verdana"/>
          <w:sz w:val="22"/>
          <w:szCs w:val="22"/>
        </w:rPr>
        <w:t>5 sklep</w:t>
      </w:r>
      <w:r w:rsidR="00263BF0">
        <w:rPr>
          <w:rFonts w:ascii="Palatino Linotype" w:hAnsi="Palatino Linotype" w:cs="Verdana"/>
          <w:sz w:val="22"/>
          <w:szCs w:val="22"/>
        </w:rPr>
        <w:t>ach</w:t>
      </w:r>
      <w:r w:rsidR="000D2B6C">
        <w:rPr>
          <w:rFonts w:ascii="Palatino Linotype" w:hAnsi="Palatino Linotype" w:cs="Verdana"/>
          <w:sz w:val="22"/>
          <w:szCs w:val="22"/>
        </w:rPr>
        <w:t xml:space="preserve"> </w:t>
      </w:r>
      <w:r w:rsidR="001F4537">
        <w:rPr>
          <w:rFonts w:ascii="Palatino Linotype" w:hAnsi="Palatino Linotype" w:cs="Verdana"/>
          <w:sz w:val="22"/>
          <w:szCs w:val="22"/>
        </w:rPr>
        <w:t xml:space="preserve">branży </w:t>
      </w:r>
      <w:r w:rsidR="000D2B6C">
        <w:rPr>
          <w:rFonts w:ascii="Palatino Linotype" w:hAnsi="Palatino Linotype" w:cs="Verdana"/>
          <w:sz w:val="22"/>
          <w:szCs w:val="22"/>
        </w:rPr>
        <w:t>spożywcz</w:t>
      </w:r>
      <w:r w:rsidR="001F4537">
        <w:rPr>
          <w:rFonts w:ascii="Palatino Linotype" w:hAnsi="Palatino Linotype" w:cs="Verdana"/>
          <w:sz w:val="22"/>
          <w:szCs w:val="22"/>
        </w:rPr>
        <w:t>ej</w:t>
      </w:r>
      <w:r w:rsidR="000D2B6C">
        <w:rPr>
          <w:rFonts w:ascii="Palatino Linotype" w:hAnsi="Palatino Linotype" w:cs="Verdana"/>
          <w:sz w:val="22"/>
          <w:szCs w:val="22"/>
        </w:rPr>
        <w:t xml:space="preserve"> </w:t>
      </w:r>
      <w:r w:rsidR="00263BF0">
        <w:rPr>
          <w:rFonts w:ascii="Palatino Linotype" w:hAnsi="Palatino Linotype" w:cs="Verdana"/>
          <w:sz w:val="22"/>
          <w:szCs w:val="22"/>
        </w:rPr>
        <w:t xml:space="preserve">i </w:t>
      </w:r>
      <w:r w:rsidR="00573790">
        <w:rPr>
          <w:rFonts w:ascii="Palatino Linotype" w:hAnsi="Palatino Linotype" w:cs="Verdana"/>
          <w:sz w:val="22"/>
          <w:szCs w:val="22"/>
        </w:rPr>
        <w:t xml:space="preserve">12 </w:t>
      </w:r>
      <w:r w:rsidR="000D2B6C">
        <w:rPr>
          <w:rFonts w:ascii="Palatino Linotype" w:hAnsi="Palatino Linotype" w:cs="Verdana"/>
          <w:sz w:val="22"/>
          <w:szCs w:val="22"/>
        </w:rPr>
        <w:t xml:space="preserve"> </w:t>
      </w:r>
      <w:r w:rsidR="001F4537">
        <w:rPr>
          <w:rFonts w:ascii="Palatino Linotype" w:hAnsi="Palatino Linotype" w:cs="Verdana"/>
          <w:sz w:val="22"/>
          <w:szCs w:val="22"/>
        </w:rPr>
        <w:t xml:space="preserve">branży </w:t>
      </w:r>
      <w:r w:rsidR="00DF516E">
        <w:rPr>
          <w:rFonts w:ascii="Palatino Linotype" w:hAnsi="Palatino Linotype" w:cs="Verdana"/>
          <w:sz w:val="22"/>
          <w:szCs w:val="22"/>
        </w:rPr>
        <w:t>p</w:t>
      </w:r>
      <w:r w:rsidR="00573790">
        <w:rPr>
          <w:rFonts w:ascii="Palatino Linotype" w:hAnsi="Palatino Linotype" w:cs="Verdana"/>
          <w:sz w:val="22"/>
          <w:szCs w:val="22"/>
        </w:rPr>
        <w:t>r</w:t>
      </w:r>
      <w:r w:rsidR="000D2B6C">
        <w:rPr>
          <w:rFonts w:ascii="Palatino Linotype" w:hAnsi="Palatino Linotype" w:cs="Verdana"/>
          <w:sz w:val="22"/>
          <w:szCs w:val="22"/>
        </w:rPr>
        <w:t>zemysłow</w:t>
      </w:r>
      <w:r w:rsidR="001F4537">
        <w:rPr>
          <w:rFonts w:ascii="Palatino Linotype" w:hAnsi="Palatino Linotype" w:cs="Verdana"/>
          <w:sz w:val="22"/>
          <w:szCs w:val="22"/>
        </w:rPr>
        <w:t xml:space="preserve">ej </w:t>
      </w:r>
      <w:r w:rsidR="000D2B6C">
        <w:rPr>
          <w:rFonts w:ascii="Palatino Linotype" w:hAnsi="Palatino Linotype" w:cs="Verdana"/>
          <w:sz w:val="22"/>
          <w:szCs w:val="22"/>
        </w:rPr>
        <w:t>,</w:t>
      </w:r>
    </w:p>
    <w:p w14:paraId="028C88E8" w14:textId="4D4EABBB" w:rsidR="00067F5E" w:rsidRPr="00067F5E" w:rsidRDefault="00911275" w:rsidP="00826B9C">
      <w:pPr>
        <w:pStyle w:val="Standard"/>
        <w:numPr>
          <w:ilvl w:val="0"/>
          <w:numId w:val="14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3 </w:t>
      </w:r>
      <w:r w:rsidR="00067F5E" w:rsidRPr="00067F5E">
        <w:rPr>
          <w:rFonts w:ascii="Palatino Linotype" w:hAnsi="Palatino Linotype" w:cs="Verdana"/>
          <w:sz w:val="22"/>
          <w:szCs w:val="22"/>
        </w:rPr>
        <w:t>placów</w:t>
      </w:r>
      <w:r>
        <w:rPr>
          <w:rFonts w:ascii="Palatino Linotype" w:hAnsi="Palatino Linotype" w:cs="Verdana"/>
          <w:sz w:val="22"/>
          <w:szCs w:val="22"/>
        </w:rPr>
        <w:t>kach</w:t>
      </w:r>
      <w:r w:rsidR="00067F5E" w:rsidRPr="00067F5E">
        <w:rPr>
          <w:rFonts w:ascii="Palatino Linotype" w:hAnsi="Palatino Linotype" w:cs="Verdana"/>
          <w:sz w:val="22"/>
          <w:szCs w:val="22"/>
        </w:rPr>
        <w:t xml:space="preserve"> gastronomiczn</w:t>
      </w:r>
      <w:r>
        <w:rPr>
          <w:rFonts w:ascii="Palatino Linotype" w:hAnsi="Palatino Linotype" w:cs="Verdana"/>
          <w:sz w:val="22"/>
          <w:szCs w:val="22"/>
        </w:rPr>
        <w:t>ych</w:t>
      </w:r>
      <w:r w:rsidR="00067F5E" w:rsidRPr="00067F5E">
        <w:rPr>
          <w:rFonts w:ascii="Palatino Linotype" w:hAnsi="Palatino Linotype" w:cs="Verdana"/>
          <w:sz w:val="22"/>
          <w:szCs w:val="22"/>
        </w:rPr>
        <w:t>,</w:t>
      </w:r>
    </w:p>
    <w:p w14:paraId="646CE440" w14:textId="5DBBDF4C" w:rsidR="00067F5E" w:rsidRDefault="00911275" w:rsidP="00826B9C">
      <w:pPr>
        <w:pStyle w:val="Standard"/>
        <w:numPr>
          <w:ilvl w:val="0"/>
          <w:numId w:val="14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8 zakładach świadczących usługi pogrzebowe</w:t>
      </w:r>
      <w:r w:rsidR="000D2B6C">
        <w:rPr>
          <w:rFonts w:ascii="Palatino Linotype" w:hAnsi="Palatino Linotype" w:cs="Verdana"/>
          <w:sz w:val="22"/>
          <w:szCs w:val="22"/>
        </w:rPr>
        <w:t>.</w:t>
      </w:r>
      <w:r w:rsidR="008C0331">
        <w:rPr>
          <w:rFonts w:ascii="Palatino Linotype" w:hAnsi="Palatino Linotype" w:cs="Verdana"/>
          <w:sz w:val="22"/>
          <w:szCs w:val="22"/>
        </w:rPr>
        <w:t xml:space="preserve"> </w:t>
      </w:r>
    </w:p>
    <w:p w14:paraId="1E592A63" w14:textId="45EA828A" w:rsidR="008C0331" w:rsidRPr="00067F5E" w:rsidRDefault="008C0331" w:rsidP="008C0331">
      <w:pPr>
        <w:pStyle w:val="Standard"/>
        <w:spacing w:line="360" w:lineRule="auto"/>
        <w:ind w:left="720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Ustalenia kontroli:</w:t>
      </w:r>
    </w:p>
    <w:p w14:paraId="5C56CEAB" w14:textId="77777777" w:rsidR="00E37697" w:rsidRPr="00E37697" w:rsidRDefault="008C0331" w:rsidP="003160B1">
      <w:pPr>
        <w:pStyle w:val="Standard"/>
        <w:numPr>
          <w:ilvl w:val="0"/>
          <w:numId w:val="25"/>
        </w:numPr>
        <w:spacing w:line="276" w:lineRule="auto"/>
        <w:ind w:left="0" w:firstLine="0"/>
        <w:rPr>
          <w:rFonts w:ascii="Palatino Linotype" w:hAnsi="Palatino Linotype" w:cs="Verdana"/>
          <w:b/>
          <w:sz w:val="22"/>
          <w:szCs w:val="22"/>
        </w:rPr>
      </w:pPr>
      <w:r w:rsidRPr="00E37697">
        <w:rPr>
          <w:rFonts w:ascii="Palatino Linotype" w:hAnsi="Palatino Linotype" w:cs="Verdana"/>
          <w:b/>
          <w:sz w:val="22"/>
          <w:szCs w:val="22"/>
        </w:rPr>
        <w:t>Prawidłowość uwidaczniania cen</w:t>
      </w:r>
      <w:r w:rsidR="00067F5E" w:rsidRPr="00E37697">
        <w:rPr>
          <w:rFonts w:ascii="Palatino Linotype" w:hAnsi="Palatino Linotype" w:cs="Verdana"/>
          <w:b/>
          <w:bCs/>
          <w:sz w:val="22"/>
          <w:szCs w:val="22"/>
        </w:rPr>
        <w:t xml:space="preserve"> </w:t>
      </w:r>
    </w:p>
    <w:p w14:paraId="13CBD1BE" w14:textId="3CE7EDB5" w:rsidR="00067F5E" w:rsidRPr="00E37697" w:rsidRDefault="00067F5E" w:rsidP="00E37697">
      <w:pPr>
        <w:pStyle w:val="Standard"/>
        <w:spacing w:line="276" w:lineRule="auto"/>
        <w:ind w:left="795"/>
        <w:rPr>
          <w:rFonts w:ascii="Palatino Linotype" w:hAnsi="Palatino Linotype" w:cs="Verdana"/>
          <w:b/>
          <w:sz w:val="22"/>
          <w:szCs w:val="22"/>
        </w:rPr>
      </w:pPr>
      <w:r w:rsidRPr="00E37697">
        <w:rPr>
          <w:rFonts w:ascii="Palatino Linotype" w:hAnsi="Palatino Linotype" w:cs="Verdana"/>
          <w:b/>
          <w:bCs/>
          <w:sz w:val="22"/>
          <w:szCs w:val="22"/>
        </w:rPr>
        <w:t xml:space="preserve">      </w:t>
      </w:r>
    </w:p>
    <w:p w14:paraId="38C381D1" w14:textId="43BD24E7" w:rsidR="00586834" w:rsidRDefault="00223F34" w:rsidP="00E37697">
      <w:pPr>
        <w:pStyle w:val="Standard"/>
        <w:spacing w:line="360" w:lineRule="auto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</w:t>
      </w:r>
      <w:r w:rsidR="005E3C84">
        <w:rPr>
          <w:rFonts w:ascii="Palatino Linotype" w:hAnsi="Palatino Linotype" w:cs="Verdana"/>
          <w:sz w:val="22"/>
          <w:szCs w:val="22"/>
        </w:rPr>
        <w:tab/>
      </w:r>
      <w:r w:rsidR="00067F5E" w:rsidRPr="00067F5E">
        <w:rPr>
          <w:rFonts w:ascii="Palatino Linotype" w:hAnsi="Palatino Linotype" w:cs="Verdana"/>
          <w:sz w:val="22"/>
          <w:szCs w:val="22"/>
        </w:rPr>
        <w:t>Przedmiotem kontroli było sprawdzenie prawidłowości uwidaczniania cen produktów</w:t>
      </w:r>
    </w:p>
    <w:p w14:paraId="0D3A29FD" w14:textId="02A7D082" w:rsidR="00067F5E" w:rsidRPr="00067F5E" w:rsidRDefault="00067F5E" w:rsidP="00E37697">
      <w:pPr>
        <w:pStyle w:val="Standard"/>
        <w:spacing w:line="360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żywnościowych i </w:t>
      </w:r>
      <w:r w:rsidR="006D6BD3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>nieżywnościowych oferowany</w:t>
      </w:r>
      <w:r w:rsidR="00E37697">
        <w:rPr>
          <w:rFonts w:ascii="Palatino Linotype" w:hAnsi="Palatino Linotype" w:cs="Verdana"/>
          <w:sz w:val="22"/>
          <w:szCs w:val="22"/>
        </w:rPr>
        <w:t>ch do sprzedaży konsumentom oraz</w:t>
      </w:r>
      <w:r w:rsidR="00586834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>cenników</w:t>
      </w:r>
      <w:r w:rsidR="002A04DD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 xml:space="preserve"> na świadczone usługi, w odniesieniu do wymagań:</w:t>
      </w:r>
    </w:p>
    <w:p w14:paraId="0B6978B9" w14:textId="51134EA3" w:rsidR="00067F5E" w:rsidRPr="00067F5E" w:rsidRDefault="00067F5E" w:rsidP="00223F34">
      <w:pPr>
        <w:pStyle w:val="Standard"/>
        <w:numPr>
          <w:ilvl w:val="0"/>
          <w:numId w:val="10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ustawy z dnia 9 maja 2014 r. </w:t>
      </w:r>
      <w:r w:rsidRPr="00067F5E">
        <w:rPr>
          <w:rFonts w:ascii="Palatino Linotype" w:hAnsi="Palatino Linotype" w:cs="Verdana"/>
          <w:i/>
          <w:iCs/>
          <w:sz w:val="22"/>
          <w:szCs w:val="22"/>
        </w:rPr>
        <w:t xml:space="preserve">o informowaniu o cenach towarów i usług </w:t>
      </w:r>
      <w:r w:rsidRPr="00067F5E">
        <w:rPr>
          <w:rFonts w:ascii="Palatino Linotype" w:hAnsi="Palatino Linotype" w:cs="Verdana"/>
          <w:sz w:val="22"/>
          <w:szCs w:val="22"/>
        </w:rPr>
        <w:t xml:space="preserve"> (Dz. </w:t>
      </w:r>
      <w:r w:rsidR="00325FAD">
        <w:rPr>
          <w:rFonts w:ascii="Palatino Linotype" w:hAnsi="Palatino Linotype" w:cs="Verdana"/>
          <w:sz w:val="22"/>
          <w:szCs w:val="22"/>
        </w:rPr>
        <w:t>U. z 2019 r.,</w:t>
      </w:r>
      <w:r w:rsidRPr="00067F5E">
        <w:rPr>
          <w:rFonts w:ascii="Palatino Linotype" w:hAnsi="Palatino Linotype" w:cs="Verdana"/>
          <w:sz w:val="22"/>
          <w:szCs w:val="22"/>
        </w:rPr>
        <w:t xml:space="preserve">  poz. 178, t. j. z dnia 30.01.2019 r.),</w:t>
      </w:r>
    </w:p>
    <w:p w14:paraId="134CEB44" w14:textId="46C8113C" w:rsidR="00B25BDF" w:rsidRDefault="00067F5E" w:rsidP="00B25BDF">
      <w:pPr>
        <w:pStyle w:val="Standard"/>
        <w:numPr>
          <w:ilvl w:val="0"/>
          <w:numId w:val="10"/>
        </w:numPr>
        <w:spacing w:line="360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rozporządzenia Ministra Rozwoju z dnia 9 grudnia 2015 r. </w:t>
      </w:r>
      <w:r w:rsidRPr="00067F5E">
        <w:rPr>
          <w:rFonts w:ascii="Palatino Linotype" w:hAnsi="Palatino Linotype" w:cs="Verdana"/>
          <w:i/>
          <w:iCs/>
          <w:sz w:val="22"/>
          <w:szCs w:val="22"/>
        </w:rPr>
        <w:t>w sprawie uwidaczniania cen towarów i usług</w:t>
      </w:r>
      <w:r w:rsidRPr="00067F5E">
        <w:rPr>
          <w:rFonts w:ascii="Palatino Linotype" w:hAnsi="Palatino Linotype" w:cs="Verdana"/>
          <w:sz w:val="22"/>
          <w:szCs w:val="22"/>
        </w:rPr>
        <w:t xml:space="preserve"> (Dz. U. z 2015 r., poz. 2121, t. j. z dnia 15.12.2015 r.)</w:t>
      </w:r>
    </w:p>
    <w:p w14:paraId="7F56BF26" w14:textId="6E50775C" w:rsidR="0040472C" w:rsidRDefault="00BB43CE" w:rsidP="005E3C84">
      <w:pPr>
        <w:pStyle w:val="Standard"/>
        <w:spacing w:line="360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  <w:r w:rsidRPr="00BB43CE">
        <w:rPr>
          <w:rFonts w:ascii="Palatino Linotype" w:hAnsi="Palatino Linotype" w:cs="Verdana"/>
          <w:sz w:val="22"/>
          <w:szCs w:val="22"/>
        </w:rPr>
        <w:t xml:space="preserve">Kontrolą objęto ogółem 2627 asortymenty produktów w 35 placówkach, z czego </w:t>
      </w:r>
      <w:r w:rsidR="00A53214">
        <w:rPr>
          <w:rFonts w:ascii="Palatino Linotype" w:hAnsi="Palatino Linotype" w:cs="Verdana"/>
          <w:sz w:val="22"/>
          <w:szCs w:val="22"/>
        </w:rPr>
        <w:t xml:space="preserve">    z</w:t>
      </w:r>
      <w:r w:rsidRPr="00BB43CE">
        <w:rPr>
          <w:rFonts w:ascii="Palatino Linotype" w:hAnsi="Palatino Linotype" w:cs="Verdana"/>
          <w:sz w:val="22"/>
          <w:szCs w:val="22"/>
        </w:rPr>
        <w:t xml:space="preserve">akwestionowano </w:t>
      </w:r>
      <w:r w:rsidR="00550533">
        <w:rPr>
          <w:rFonts w:ascii="Palatino Linotype" w:hAnsi="Palatino Linotype" w:cs="Verdana"/>
          <w:sz w:val="22"/>
          <w:szCs w:val="22"/>
        </w:rPr>
        <w:t xml:space="preserve"> </w:t>
      </w:r>
      <w:r w:rsidRPr="00BB43CE">
        <w:rPr>
          <w:rFonts w:ascii="Palatino Linotype" w:hAnsi="Palatino Linotype" w:cs="Verdana"/>
          <w:sz w:val="22"/>
          <w:szCs w:val="22"/>
        </w:rPr>
        <w:t>4</w:t>
      </w:r>
      <w:r w:rsidR="00DF516E">
        <w:rPr>
          <w:rFonts w:ascii="Palatino Linotype" w:hAnsi="Palatino Linotype" w:cs="Verdana"/>
          <w:sz w:val="22"/>
          <w:szCs w:val="22"/>
        </w:rPr>
        <w:t>54</w:t>
      </w:r>
      <w:r w:rsidR="0040472C">
        <w:rPr>
          <w:rFonts w:ascii="Palatino Linotype" w:hAnsi="Palatino Linotype" w:cs="Verdana"/>
          <w:sz w:val="22"/>
          <w:szCs w:val="22"/>
        </w:rPr>
        <w:t xml:space="preserve"> asortymenty,</w:t>
      </w:r>
      <w:r w:rsidR="00A53214" w:rsidRPr="00A53214">
        <w:rPr>
          <w:rFonts w:ascii="Palatino Linotype" w:hAnsi="Palatino Linotype" w:cs="Verdana"/>
          <w:sz w:val="22"/>
          <w:szCs w:val="22"/>
        </w:rPr>
        <w:t xml:space="preserve"> </w:t>
      </w:r>
      <w:r w:rsidR="00A53214">
        <w:rPr>
          <w:rFonts w:ascii="Palatino Linotype" w:hAnsi="Palatino Linotype" w:cs="Verdana"/>
          <w:sz w:val="22"/>
          <w:szCs w:val="22"/>
        </w:rPr>
        <w:t>w 14 placówkach</w:t>
      </w:r>
      <w:r w:rsidR="0040472C">
        <w:rPr>
          <w:rFonts w:ascii="Palatino Linotype" w:hAnsi="Palatino Linotype" w:cs="Verdana"/>
          <w:sz w:val="22"/>
          <w:szCs w:val="22"/>
        </w:rPr>
        <w:t>.</w:t>
      </w:r>
    </w:p>
    <w:p w14:paraId="4E3ADD43" w14:textId="552309E2" w:rsidR="00BB43CE" w:rsidRPr="00067F5E" w:rsidRDefault="0040472C" w:rsidP="005E3C84">
      <w:pPr>
        <w:pStyle w:val="Standard"/>
        <w:spacing w:line="360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Stwierdzono nieprawidłowości</w:t>
      </w:r>
      <w:r w:rsidR="003160B1">
        <w:rPr>
          <w:rFonts w:ascii="Palatino Linotype" w:hAnsi="Palatino Linotype" w:cs="Verdana"/>
          <w:sz w:val="22"/>
          <w:szCs w:val="22"/>
        </w:rPr>
        <w:t xml:space="preserve"> dotyczące</w:t>
      </w:r>
      <w:r w:rsidR="00550533">
        <w:rPr>
          <w:rFonts w:ascii="Palatino Linotype" w:hAnsi="Palatino Linotype" w:cs="Verdana"/>
          <w:sz w:val="22"/>
          <w:szCs w:val="22"/>
        </w:rPr>
        <w:t>:</w:t>
      </w:r>
    </w:p>
    <w:p w14:paraId="434742AF" w14:textId="37352571" w:rsidR="00BB43CE" w:rsidRDefault="00BB43CE" w:rsidP="0055053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>brak</w:t>
      </w:r>
      <w:r w:rsidR="00550533">
        <w:rPr>
          <w:rFonts w:ascii="Palatino Linotype" w:hAnsi="Palatino Linotype" w:cs="Verdana"/>
          <w:sz w:val="22"/>
          <w:szCs w:val="22"/>
        </w:rPr>
        <w:t>u</w:t>
      </w:r>
      <w:r w:rsidRPr="00067F5E">
        <w:rPr>
          <w:rFonts w:ascii="Palatino Linotype" w:hAnsi="Palatino Linotype" w:cs="Verdana"/>
          <w:sz w:val="22"/>
          <w:szCs w:val="22"/>
        </w:rPr>
        <w:t xml:space="preserve"> jakichkolwiek informacji o cenie produktów, na wywieszce, w miejscu ogólnodostępnym i dobrze widocznym dla konsumentów, na danym towarze, bezpośrednio przy</w:t>
      </w:r>
      <w:r w:rsidR="00F71997">
        <w:rPr>
          <w:rFonts w:ascii="Palatino Linotype" w:hAnsi="Palatino Linotype" w:cs="Verdana"/>
          <w:sz w:val="22"/>
          <w:szCs w:val="22"/>
        </w:rPr>
        <w:t xml:space="preserve"> towarze lub w bliskości towaru -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 xml:space="preserve">w 1 placówce detalicznej </w:t>
      </w:r>
      <w:r w:rsidRPr="00067F5E">
        <w:rPr>
          <w:rFonts w:ascii="Palatino Linotype" w:hAnsi="Palatino Linotype" w:cs="Verdana"/>
          <w:sz w:val="22"/>
          <w:szCs w:val="22"/>
        </w:rPr>
        <w:t xml:space="preserve">w odniesieniu </w:t>
      </w:r>
      <w:r w:rsidR="006034AC">
        <w:rPr>
          <w:rFonts w:ascii="Palatino Linotype" w:hAnsi="Palatino Linotype" w:cs="Verdana"/>
          <w:sz w:val="22"/>
          <w:szCs w:val="22"/>
        </w:rPr>
        <w:t xml:space="preserve">                          </w:t>
      </w:r>
      <w:r w:rsidRPr="00067F5E">
        <w:rPr>
          <w:rFonts w:ascii="Palatino Linotype" w:hAnsi="Palatino Linotype" w:cs="Verdana"/>
          <w:sz w:val="22"/>
          <w:szCs w:val="22"/>
        </w:rPr>
        <w:t>do</w:t>
      </w:r>
      <w:r>
        <w:rPr>
          <w:rFonts w:ascii="Palatino Linotype" w:hAnsi="Palatino Linotype" w:cs="Verdana"/>
          <w:sz w:val="22"/>
          <w:szCs w:val="22"/>
        </w:rPr>
        <w:t> </w:t>
      </w:r>
      <w:r w:rsidR="00223F34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10</w:t>
      </w:r>
      <w:r w:rsidRPr="00067F5E">
        <w:rPr>
          <w:rFonts w:ascii="Palatino Linotype" w:hAnsi="Palatino Linotype" w:cs="Verdana"/>
          <w:sz w:val="22"/>
          <w:szCs w:val="22"/>
        </w:rPr>
        <w:t xml:space="preserve"> asortymentów towarów</w:t>
      </w:r>
      <w:r>
        <w:rPr>
          <w:rFonts w:ascii="Palatino Linotype" w:hAnsi="Palatino Linotype" w:cs="Verdana"/>
          <w:sz w:val="22"/>
          <w:szCs w:val="22"/>
        </w:rPr>
        <w:t>,</w:t>
      </w:r>
    </w:p>
    <w:p w14:paraId="5954F7B1" w14:textId="50036026" w:rsidR="00BB43CE" w:rsidRDefault="00BB43CE" w:rsidP="00826B9C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>brak</w:t>
      </w:r>
      <w:r w:rsidR="00645CF5">
        <w:rPr>
          <w:rFonts w:ascii="Palatino Linotype" w:hAnsi="Palatino Linotype" w:cs="Verdana"/>
          <w:sz w:val="22"/>
          <w:szCs w:val="22"/>
        </w:rPr>
        <w:t>u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1A3363">
        <w:rPr>
          <w:rFonts w:ascii="Palatino Linotype" w:hAnsi="Palatino Linotype" w:cs="Verdana"/>
          <w:sz w:val="22"/>
          <w:szCs w:val="22"/>
        </w:rPr>
        <w:t>informacji o</w:t>
      </w:r>
      <w:r w:rsidRPr="00067F5E">
        <w:rPr>
          <w:rFonts w:ascii="Palatino Linotype" w:hAnsi="Palatino Linotype" w:cs="Verdana"/>
          <w:sz w:val="22"/>
          <w:szCs w:val="22"/>
        </w:rPr>
        <w:t xml:space="preserve"> cen</w:t>
      </w:r>
      <w:r w:rsidR="001A3363">
        <w:rPr>
          <w:rFonts w:ascii="Palatino Linotype" w:hAnsi="Palatino Linotype" w:cs="Verdana"/>
          <w:sz w:val="22"/>
          <w:szCs w:val="22"/>
        </w:rPr>
        <w:t>ie</w:t>
      </w:r>
      <w:r w:rsidRPr="00067F5E">
        <w:rPr>
          <w:rFonts w:ascii="Palatino Linotype" w:hAnsi="Palatino Linotype" w:cs="Verdana"/>
          <w:sz w:val="22"/>
          <w:szCs w:val="22"/>
        </w:rPr>
        <w:t xml:space="preserve"> jednostkow</w:t>
      </w:r>
      <w:r w:rsidR="001A3363">
        <w:rPr>
          <w:rFonts w:ascii="Palatino Linotype" w:hAnsi="Palatino Linotype" w:cs="Verdana"/>
          <w:sz w:val="22"/>
          <w:szCs w:val="22"/>
        </w:rPr>
        <w:t>ej</w:t>
      </w:r>
      <w:r w:rsidR="00826B9C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 xml:space="preserve"> na wywieszce, w katalogu, na obwolucie, w postaci nadruku, napisu na towarze lub opakowaniu, w </w:t>
      </w:r>
      <w:r w:rsidR="000016D3">
        <w:rPr>
          <w:rFonts w:ascii="Palatino Linotype" w:hAnsi="Palatino Linotype" w:cs="Verdana"/>
          <w:sz w:val="22"/>
          <w:szCs w:val="22"/>
        </w:rPr>
        <w:t>8</w:t>
      </w:r>
      <w:r w:rsidRPr="00067F5E">
        <w:rPr>
          <w:rFonts w:ascii="Palatino Linotype" w:hAnsi="Palatino Linotype" w:cs="Verdana"/>
          <w:sz w:val="22"/>
          <w:szCs w:val="22"/>
        </w:rPr>
        <w:t xml:space="preserve"> skontrolowanych placówkach</w:t>
      </w:r>
      <w:r w:rsidR="002A04DD">
        <w:rPr>
          <w:rFonts w:ascii="Palatino Linotype" w:hAnsi="Palatino Linotype" w:cs="Verdana"/>
          <w:sz w:val="22"/>
          <w:szCs w:val="22"/>
        </w:rPr>
        <w:t xml:space="preserve">    </w:t>
      </w:r>
      <w:r w:rsidR="00826B9C">
        <w:rPr>
          <w:rFonts w:ascii="Palatino Linotype" w:hAnsi="Palatino Linotype" w:cs="Verdana"/>
          <w:sz w:val="22"/>
          <w:szCs w:val="22"/>
        </w:rPr>
        <w:t xml:space="preserve">                        </w:t>
      </w:r>
      <w:r w:rsidR="002A04DD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lastRenderedPageBreak/>
        <w:t xml:space="preserve">i dotyczyło to </w:t>
      </w:r>
      <w:r>
        <w:rPr>
          <w:rFonts w:ascii="Palatino Linotype" w:hAnsi="Palatino Linotype" w:cs="Verdana"/>
          <w:sz w:val="22"/>
          <w:szCs w:val="22"/>
        </w:rPr>
        <w:t>4</w:t>
      </w:r>
      <w:r w:rsidR="000016D3">
        <w:rPr>
          <w:rFonts w:ascii="Palatino Linotype" w:hAnsi="Palatino Linotype" w:cs="Verdana"/>
          <w:sz w:val="22"/>
          <w:szCs w:val="22"/>
        </w:rPr>
        <w:t>1</w:t>
      </w:r>
      <w:r>
        <w:rPr>
          <w:rFonts w:ascii="Palatino Linotype" w:hAnsi="Palatino Linotype" w:cs="Verdana"/>
          <w:sz w:val="22"/>
          <w:szCs w:val="22"/>
        </w:rPr>
        <w:t>1</w:t>
      </w:r>
      <w:r w:rsidRPr="00067F5E">
        <w:rPr>
          <w:rFonts w:ascii="Palatino Linotype" w:hAnsi="Palatino Linotype" w:cs="Verdana"/>
          <w:sz w:val="22"/>
          <w:szCs w:val="22"/>
        </w:rPr>
        <w:t xml:space="preserve"> asortymentów towarów,</w:t>
      </w:r>
    </w:p>
    <w:p w14:paraId="401BFD25" w14:textId="77777777" w:rsidR="000016D3" w:rsidRDefault="000016D3" w:rsidP="000016D3">
      <w:pPr>
        <w:pStyle w:val="Standard"/>
        <w:spacing w:line="360" w:lineRule="auto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14:paraId="0CCB5327" w14:textId="4E0BA856" w:rsidR="000016D3" w:rsidRPr="00067F5E" w:rsidRDefault="000016D3" w:rsidP="000016D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braku informacji o cenie jednostkowej dla wyrobów kulinarnych oferowanych w różnych gramaturach -  w 1 placówce gastronomicznej,</w:t>
      </w:r>
    </w:p>
    <w:p w14:paraId="66964969" w14:textId="6658D917" w:rsidR="00067F5E" w:rsidRPr="00BB43CE" w:rsidRDefault="00BB43CE" w:rsidP="00CC448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uwidocznieniu </w:t>
      </w:r>
      <w:r w:rsidR="001A3363">
        <w:rPr>
          <w:rFonts w:ascii="Palatino Linotype" w:hAnsi="Palatino Linotype" w:cs="Verdana"/>
          <w:sz w:val="22"/>
          <w:szCs w:val="22"/>
        </w:rPr>
        <w:t>nieprawidłowych informacji  o cenach jednostkowych (</w:t>
      </w:r>
      <w:r>
        <w:rPr>
          <w:rFonts w:ascii="Palatino Linotype" w:hAnsi="Palatino Linotype" w:cs="Verdana"/>
          <w:sz w:val="22"/>
          <w:szCs w:val="22"/>
        </w:rPr>
        <w:t>nieodpowiednio wyliczon</w:t>
      </w:r>
      <w:r w:rsidR="001A3363">
        <w:rPr>
          <w:rFonts w:ascii="Palatino Linotype" w:hAnsi="Palatino Linotype" w:cs="Verdana"/>
          <w:sz w:val="22"/>
          <w:szCs w:val="22"/>
        </w:rPr>
        <w:t>e</w:t>
      </w:r>
      <w:r w:rsidR="00CC4485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cen</w:t>
      </w:r>
      <w:r w:rsidR="001A3363">
        <w:rPr>
          <w:rFonts w:ascii="Palatino Linotype" w:hAnsi="Palatino Linotype" w:cs="Verdana"/>
          <w:sz w:val="22"/>
          <w:szCs w:val="22"/>
        </w:rPr>
        <w:t>y</w:t>
      </w:r>
      <w:r>
        <w:rPr>
          <w:rFonts w:ascii="Palatino Linotype" w:hAnsi="Palatino Linotype" w:cs="Verdana"/>
          <w:sz w:val="22"/>
          <w:szCs w:val="22"/>
        </w:rPr>
        <w:t xml:space="preserve"> jednostkow</w:t>
      </w:r>
      <w:r w:rsidR="001A3363">
        <w:rPr>
          <w:rFonts w:ascii="Palatino Linotype" w:hAnsi="Palatino Linotype" w:cs="Verdana"/>
          <w:sz w:val="22"/>
          <w:szCs w:val="22"/>
        </w:rPr>
        <w:t>e)</w:t>
      </w:r>
      <w:r>
        <w:rPr>
          <w:rFonts w:ascii="Palatino Linotype" w:hAnsi="Palatino Linotype" w:cs="Verdana"/>
          <w:sz w:val="22"/>
          <w:szCs w:val="22"/>
        </w:rPr>
        <w:t xml:space="preserve"> w odniesieniu do</w:t>
      </w:r>
      <w:r w:rsidR="001A3363">
        <w:rPr>
          <w:rFonts w:ascii="Palatino Linotype" w:hAnsi="Palatino Linotype" w:cs="Verdana"/>
          <w:sz w:val="22"/>
          <w:szCs w:val="22"/>
        </w:rPr>
        <w:t xml:space="preserve"> </w:t>
      </w:r>
      <w:r>
        <w:rPr>
          <w:rFonts w:ascii="Palatino Linotype" w:hAnsi="Palatino Linotype" w:cs="Verdana"/>
          <w:sz w:val="22"/>
          <w:szCs w:val="22"/>
        </w:rPr>
        <w:t>31</w:t>
      </w:r>
      <w:r w:rsidRPr="00067F5E">
        <w:rPr>
          <w:rFonts w:ascii="Palatino Linotype" w:hAnsi="Palatino Linotype" w:cs="Verdana"/>
          <w:sz w:val="22"/>
          <w:szCs w:val="22"/>
        </w:rPr>
        <w:t xml:space="preserve"> asortymentów towarów</w:t>
      </w:r>
      <w:r w:rsidR="002A04DD">
        <w:rPr>
          <w:rFonts w:ascii="Palatino Linotype" w:hAnsi="Palatino Linotype" w:cs="Verdana"/>
          <w:sz w:val="22"/>
          <w:szCs w:val="22"/>
        </w:rPr>
        <w:t xml:space="preserve"> </w:t>
      </w:r>
      <w:r w:rsidR="001A3363">
        <w:rPr>
          <w:rFonts w:ascii="Palatino Linotype" w:hAnsi="Palatino Linotype" w:cs="Verdana"/>
          <w:sz w:val="22"/>
          <w:szCs w:val="22"/>
        </w:rPr>
        <w:t xml:space="preserve">                                             </w:t>
      </w:r>
      <w:r w:rsidRPr="00067F5E">
        <w:rPr>
          <w:rFonts w:ascii="Palatino Linotype" w:hAnsi="Palatino Linotype" w:cs="Verdana"/>
          <w:sz w:val="22"/>
          <w:szCs w:val="22"/>
        </w:rPr>
        <w:t xml:space="preserve">w </w:t>
      </w:r>
      <w:r>
        <w:rPr>
          <w:rFonts w:ascii="Palatino Linotype" w:hAnsi="Palatino Linotype" w:cs="Verdana"/>
          <w:sz w:val="22"/>
          <w:szCs w:val="22"/>
        </w:rPr>
        <w:t xml:space="preserve"> 2 </w:t>
      </w:r>
      <w:r w:rsidR="002A04DD">
        <w:rPr>
          <w:rFonts w:ascii="Palatino Linotype" w:hAnsi="Palatino Linotype" w:cs="Verdana"/>
          <w:sz w:val="22"/>
          <w:szCs w:val="22"/>
        </w:rPr>
        <w:t xml:space="preserve"> skontrolowanych </w:t>
      </w:r>
      <w:r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>plac</w:t>
      </w:r>
      <w:r>
        <w:rPr>
          <w:rFonts w:ascii="Palatino Linotype" w:hAnsi="Palatino Linotype" w:cs="Verdana"/>
          <w:sz w:val="22"/>
          <w:szCs w:val="22"/>
        </w:rPr>
        <w:t>ówkach.</w:t>
      </w:r>
    </w:p>
    <w:p w14:paraId="5EA808D7" w14:textId="4106E214" w:rsidR="00DF516E" w:rsidRDefault="00DF516E" w:rsidP="00DF516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braku cennika na świadczone usługi </w:t>
      </w:r>
      <w:r w:rsidRPr="00067F5E">
        <w:rPr>
          <w:rFonts w:ascii="Palatino Linotype" w:hAnsi="Palatino Linotype" w:cs="Verdana"/>
          <w:sz w:val="22"/>
          <w:szCs w:val="22"/>
        </w:rPr>
        <w:t>w miejscu ogólnodostępnym i dobrze widocznym</w:t>
      </w:r>
      <w:r>
        <w:rPr>
          <w:rFonts w:ascii="Palatino Linotype" w:hAnsi="Palatino Linotype" w:cs="Verdana"/>
          <w:sz w:val="22"/>
          <w:szCs w:val="22"/>
        </w:rPr>
        <w:t xml:space="preserve">              dla konsumentów - w 1 zakładzie świadczącym usługi pogrzebowe,</w:t>
      </w:r>
    </w:p>
    <w:p w14:paraId="37D9E118" w14:textId="77777777" w:rsidR="00DF516E" w:rsidRPr="00645CF5" w:rsidRDefault="00DF516E" w:rsidP="00DF516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braku cennika na świadczone usługi  oraz cen towarów oferowanych do sprzedaży -                  w 1 zakładzie świadczącym usługi pogrzebowe,</w:t>
      </w:r>
    </w:p>
    <w:p w14:paraId="3C9D2765" w14:textId="17EFBCD4" w:rsidR="00DF516E" w:rsidRPr="00067F5E" w:rsidRDefault="00DF516E" w:rsidP="00DF516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>u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 xml:space="preserve">widocznienie w cenniku cen  usług </w:t>
      </w: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>w sposób niejednoznaczny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 xml:space="preserve">, nie pozwalający                                  na ich porównanie, przez podanie przedziału cenowego kosztów usług, z użyciem określenia </w:t>
      </w: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>„</w:t>
      </w: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>od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 xml:space="preserve"> …….</w:t>
      </w: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>do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>”</w:t>
      </w:r>
      <w:r w:rsidR="000016D3">
        <w:rPr>
          <w:rFonts w:ascii="Palatino Linotype" w:eastAsia="Times New Roman" w:hAnsi="Palatino Linotype"/>
          <w:sz w:val="22"/>
          <w:szCs w:val="22"/>
          <w:lang w:eastAsia="pl-PL"/>
        </w:rPr>
        <w:t xml:space="preserve">, bez wskazania czynników wpływających na </w:t>
      </w:r>
      <w:r w:rsidR="008C0331">
        <w:rPr>
          <w:rFonts w:ascii="Palatino Linotype" w:eastAsia="Times New Roman" w:hAnsi="Palatino Linotype"/>
          <w:sz w:val="22"/>
          <w:szCs w:val="22"/>
          <w:lang w:eastAsia="pl-PL"/>
        </w:rPr>
        <w:t>zróżnicowanie cen</w:t>
      </w:r>
      <w:r>
        <w:rPr>
          <w:rFonts w:ascii="Palatino Linotype" w:eastAsia="Times New Roman" w:hAnsi="Palatino Linotype"/>
          <w:sz w:val="22"/>
          <w:szCs w:val="22"/>
          <w:lang w:eastAsia="pl-PL"/>
        </w:rPr>
        <w:t xml:space="preserve"> - </w:t>
      </w:r>
      <w:r w:rsidRPr="00863322">
        <w:rPr>
          <w:rFonts w:ascii="Palatino Linotype" w:eastAsia="Times New Roman" w:hAnsi="Palatino Linotype"/>
          <w:sz w:val="22"/>
          <w:szCs w:val="22"/>
          <w:lang w:eastAsia="pl-PL"/>
        </w:rPr>
        <w:t xml:space="preserve"> </w:t>
      </w:r>
      <w:r>
        <w:rPr>
          <w:rFonts w:ascii="Palatino Linotype" w:eastAsia="Lucida Sans Unicode" w:hAnsi="Palatino Linotype" w:cs="Tahoma"/>
          <w:sz w:val="22"/>
          <w:szCs w:val="22"/>
        </w:rPr>
        <w:t>w 1 zakładzie świadczącym usługi pogrzebowe,</w:t>
      </w:r>
      <w:r w:rsidRPr="00FE3F00">
        <w:rPr>
          <w:rFonts w:ascii="Palatino Linotype" w:eastAsia="Lucida Sans Unicode" w:hAnsi="Palatino Linotype" w:cs="Tahoma"/>
          <w:sz w:val="22"/>
          <w:szCs w:val="22"/>
        </w:rPr>
        <w:t xml:space="preserve">                                                 </w:t>
      </w:r>
    </w:p>
    <w:p w14:paraId="4F8D191A" w14:textId="3BF4A94B" w:rsidR="00067F5E" w:rsidRPr="0091750B" w:rsidRDefault="00154EC6" w:rsidP="008C0331">
      <w:pPr>
        <w:pStyle w:val="Standard"/>
        <w:spacing w:line="276" w:lineRule="auto"/>
        <w:jc w:val="both"/>
        <w:rPr>
          <w:rFonts w:ascii="Palatino Linotype" w:hAnsi="Palatino Linotype"/>
          <w:lang w:eastAsia="pl-PL"/>
        </w:rPr>
      </w:pPr>
      <w:r w:rsidRPr="001311AD">
        <w:rPr>
          <w:rFonts w:ascii="Palatino Linotype" w:hAnsi="Palatino Linotype" w:cs="Verdana"/>
          <w:b/>
          <w:bCs/>
          <w:sz w:val="22"/>
          <w:szCs w:val="22"/>
        </w:rPr>
        <w:t xml:space="preserve">      </w:t>
      </w:r>
    </w:p>
    <w:p w14:paraId="7308D914" w14:textId="4224ED26" w:rsidR="00067F5E" w:rsidRDefault="00067F5E" w:rsidP="003160B1">
      <w:pPr>
        <w:pStyle w:val="Standard"/>
        <w:spacing w:line="276" w:lineRule="auto"/>
        <w:rPr>
          <w:rFonts w:ascii="Palatino Linotype" w:hAnsi="Palatino Linotype" w:cs="Verdana"/>
          <w:b/>
          <w:bCs/>
          <w:sz w:val="22"/>
          <w:szCs w:val="22"/>
        </w:rPr>
      </w:pPr>
      <w:r w:rsidRPr="00067F5E">
        <w:rPr>
          <w:rFonts w:ascii="Palatino Linotype" w:hAnsi="Palatino Linotype" w:cs="Verdana"/>
          <w:b/>
          <w:bCs/>
          <w:sz w:val="22"/>
          <w:szCs w:val="22"/>
        </w:rPr>
        <w:t>2. Rzetelność uwidaczniania cen dla konsumentów.</w:t>
      </w:r>
    </w:p>
    <w:p w14:paraId="62FE5A2B" w14:textId="4D8D6C8F" w:rsidR="00C650A8" w:rsidRDefault="00067F5E" w:rsidP="00C650A8">
      <w:pPr>
        <w:pStyle w:val="Standard"/>
        <w:spacing w:line="360" w:lineRule="auto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  </w:t>
      </w:r>
      <w:r w:rsidR="008F7B8C">
        <w:rPr>
          <w:rFonts w:ascii="Palatino Linotype" w:hAnsi="Palatino Linotype" w:cs="Verdana"/>
          <w:sz w:val="22"/>
          <w:szCs w:val="22"/>
        </w:rPr>
        <w:tab/>
      </w:r>
    </w:p>
    <w:p w14:paraId="3C3F08EE" w14:textId="77777777" w:rsidR="003160B1" w:rsidRDefault="00067F5E" w:rsidP="00C02632">
      <w:pPr>
        <w:pStyle w:val="Standard"/>
        <w:spacing w:line="360" w:lineRule="auto"/>
        <w:ind w:firstLine="709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W </w:t>
      </w:r>
      <w:r w:rsidR="001A7A34">
        <w:rPr>
          <w:rFonts w:ascii="Palatino Linotype" w:hAnsi="Palatino Linotype" w:cs="Verdana"/>
          <w:sz w:val="22"/>
          <w:szCs w:val="22"/>
        </w:rPr>
        <w:t xml:space="preserve">13 </w:t>
      </w:r>
      <w:r w:rsidRPr="00067F5E">
        <w:rPr>
          <w:rFonts w:ascii="Palatino Linotype" w:hAnsi="Palatino Linotype" w:cs="Verdana"/>
          <w:sz w:val="22"/>
          <w:szCs w:val="22"/>
        </w:rPr>
        <w:t>skontrolowanych placówkach handlowych</w:t>
      </w:r>
      <w:r w:rsidR="0058133D">
        <w:rPr>
          <w:rFonts w:ascii="Palatino Linotype" w:hAnsi="Palatino Linotype" w:cs="Verdana"/>
          <w:sz w:val="22"/>
          <w:szCs w:val="22"/>
        </w:rPr>
        <w:t xml:space="preserve"> i gastronomicznych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2213FF">
        <w:rPr>
          <w:rFonts w:ascii="Palatino Linotype" w:hAnsi="Palatino Linotype" w:cs="Verdana"/>
          <w:sz w:val="22"/>
          <w:szCs w:val="22"/>
        </w:rPr>
        <w:t xml:space="preserve"> dokonując zakupów kontrolnych </w:t>
      </w:r>
      <w:r w:rsidR="002213FF" w:rsidRPr="00067F5E">
        <w:rPr>
          <w:rFonts w:ascii="Palatino Linotype" w:hAnsi="Palatino Linotype" w:cs="Verdana"/>
          <w:sz w:val="22"/>
          <w:szCs w:val="22"/>
        </w:rPr>
        <w:t>sprawdzono rzetelność obsługi w zakresie prawidłowości odważania i odmierzania produktów spożywczych, zgodności zastosowania</w:t>
      </w:r>
      <w:r w:rsidR="002213FF">
        <w:rPr>
          <w:rFonts w:ascii="Palatino Linotype" w:hAnsi="Palatino Linotype" w:cs="Verdana"/>
          <w:sz w:val="22"/>
          <w:szCs w:val="22"/>
        </w:rPr>
        <w:t xml:space="preserve"> </w:t>
      </w:r>
      <w:r w:rsidR="002213FF" w:rsidRPr="00067F5E">
        <w:rPr>
          <w:rFonts w:ascii="Palatino Linotype" w:hAnsi="Palatino Linotype" w:cs="Verdana"/>
          <w:sz w:val="22"/>
          <w:szCs w:val="22"/>
        </w:rPr>
        <w:t>cen z cenami uwidocznionymi, sumy rachunku i prawidłowości wydanej reszty</w:t>
      </w:r>
      <w:r w:rsidR="002213FF">
        <w:rPr>
          <w:rFonts w:ascii="Palatino Linotype" w:hAnsi="Palatino Linotype" w:cs="Verdana"/>
          <w:sz w:val="22"/>
          <w:szCs w:val="22"/>
        </w:rPr>
        <w:t>.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647CFC">
        <w:rPr>
          <w:rFonts w:ascii="Palatino Linotype" w:hAnsi="Palatino Linotype" w:cs="Verdana"/>
          <w:sz w:val="22"/>
          <w:szCs w:val="22"/>
        </w:rPr>
        <w:t xml:space="preserve"> </w:t>
      </w:r>
    </w:p>
    <w:p w14:paraId="1847A708" w14:textId="59466687" w:rsidR="00C02632" w:rsidRDefault="00067F5E" w:rsidP="00C02632">
      <w:pPr>
        <w:pStyle w:val="Standard"/>
        <w:spacing w:line="360" w:lineRule="auto"/>
        <w:ind w:firstLine="709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Ujawniono nieprawidłowości w </w:t>
      </w:r>
      <w:r w:rsidR="003E4E4F">
        <w:rPr>
          <w:rFonts w:ascii="Palatino Linotype" w:hAnsi="Palatino Linotype" w:cs="Verdana"/>
          <w:sz w:val="22"/>
          <w:szCs w:val="22"/>
        </w:rPr>
        <w:t xml:space="preserve"> </w:t>
      </w:r>
      <w:r w:rsidR="001A7A34">
        <w:rPr>
          <w:rFonts w:ascii="Palatino Linotype" w:hAnsi="Palatino Linotype" w:cs="Verdana"/>
          <w:sz w:val="22"/>
          <w:szCs w:val="22"/>
        </w:rPr>
        <w:t>3</w:t>
      </w:r>
      <w:r w:rsidR="001A7A34" w:rsidRPr="001A7A34">
        <w:rPr>
          <w:rFonts w:ascii="Palatino Linotype" w:hAnsi="Palatino Linotype" w:cs="Verdana"/>
          <w:sz w:val="22"/>
          <w:szCs w:val="22"/>
        </w:rPr>
        <w:t xml:space="preserve"> </w:t>
      </w:r>
      <w:r w:rsidR="00066530">
        <w:rPr>
          <w:rFonts w:ascii="Palatino Linotype" w:hAnsi="Palatino Linotype" w:cs="Verdana"/>
          <w:sz w:val="22"/>
          <w:szCs w:val="22"/>
        </w:rPr>
        <w:t>sklepach</w:t>
      </w:r>
      <w:r w:rsidR="00C02632">
        <w:rPr>
          <w:rFonts w:ascii="Palatino Linotype" w:hAnsi="Palatino Linotype" w:cs="Verdana"/>
          <w:sz w:val="22"/>
          <w:szCs w:val="22"/>
        </w:rPr>
        <w:t xml:space="preserve"> </w:t>
      </w:r>
      <w:r w:rsidR="00066530">
        <w:rPr>
          <w:rFonts w:ascii="Palatino Linotype" w:hAnsi="Palatino Linotype" w:cs="Verdana"/>
          <w:sz w:val="22"/>
          <w:szCs w:val="22"/>
        </w:rPr>
        <w:t xml:space="preserve"> </w:t>
      </w:r>
      <w:r w:rsidR="001A7A34">
        <w:rPr>
          <w:rFonts w:ascii="Palatino Linotype" w:hAnsi="Palatino Linotype" w:cs="Verdana"/>
          <w:sz w:val="22"/>
          <w:szCs w:val="22"/>
        </w:rPr>
        <w:t>(</w:t>
      </w:r>
      <w:r w:rsidR="003E4E4F">
        <w:rPr>
          <w:rFonts w:ascii="Palatino Linotype" w:hAnsi="Palatino Linotype" w:cs="Verdana"/>
          <w:sz w:val="22"/>
          <w:szCs w:val="22"/>
        </w:rPr>
        <w:t>2</w:t>
      </w:r>
      <w:r w:rsidR="00436241">
        <w:rPr>
          <w:rFonts w:ascii="Palatino Linotype" w:hAnsi="Palatino Linotype" w:cs="Verdana"/>
          <w:sz w:val="22"/>
          <w:szCs w:val="22"/>
        </w:rPr>
        <w:t xml:space="preserve"> </w:t>
      </w:r>
      <w:r w:rsidR="003E4E4F">
        <w:rPr>
          <w:rFonts w:ascii="Palatino Linotype" w:hAnsi="Palatino Linotype" w:cs="Verdana"/>
          <w:sz w:val="22"/>
          <w:szCs w:val="22"/>
        </w:rPr>
        <w:t xml:space="preserve">należących </w:t>
      </w:r>
      <w:r w:rsidR="006A43E7">
        <w:rPr>
          <w:rFonts w:ascii="Palatino Linotype" w:hAnsi="Palatino Linotype" w:cs="Verdana"/>
          <w:sz w:val="22"/>
          <w:szCs w:val="22"/>
        </w:rPr>
        <w:t xml:space="preserve"> </w:t>
      </w:r>
      <w:r w:rsidR="003E4E4F">
        <w:rPr>
          <w:rFonts w:ascii="Palatino Linotype" w:hAnsi="Palatino Linotype" w:cs="Verdana"/>
          <w:sz w:val="22"/>
          <w:szCs w:val="22"/>
        </w:rPr>
        <w:t xml:space="preserve">do sieci handlowych i 1 </w:t>
      </w:r>
      <w:r w:rsidR="002B1C10">
        <w:rPr>
          <w:rFonts w:ascii="Palatino Linotype" w:hAnsi="Palatino Linotype" w:cs="Verdana"/>
          <w:bCs/>
          <w:sz w:val="22"/>
          <w:szCs w:val="22"/>
        </w:rPr>
        <w:t>z grupy pozostałe</w:t>
      </w:r>
      <w:r w:rsidR="00066530">
        <w:rPr>
          <w:rFonts w:ascii="Palatino Linotype" w:hAnsi="Palatino Linotype" w:cs="Verdana"/>
          <w:bCs/>
          <w:sz w:val="22"/>
          <w:szCs w:val="22"/>
        </w:rPr>
        <w:t>)</w:t>
      </w:r>
      <w:r w:rsidR="00C02632">
        <w:rPr>
          <w:rFonts w:ascii="Palatino Linotype" w:hAnsi="Palatino Linotype" w:cs="Verdana"/>
          <w:bCs/>
          <w:sz w:val="22"/>
          <w:szCs w:val="22"/>
        </w:rPr>
        <w:t xml:space="preserve"> polegające na </w:t>
      </w:r>
      <w:r w:rsidR="00C02632" w:rsidRPr="00067F5E">
        <w:rPr>
          <w:rFonts w:ascii="Palatino Linotype" w:hAnsi="Palatino Linotype" w:cs="Verdana"/>
          <w:sz w:val="22"/>
          <w:szCs w:val="22"/>
        </w:rPr>
        <w:t>pobra</w:t>
      </w:r>
      <w:r w:rsidR="00C02632">
        <w:rPr>
          <w:rFonts w:ascii="Palatino Linotype" w:hAnsi="Palatino Linotype" w:cs="Verdana"/>
          <w:sz w:val="22"/>
          <w:szCs w:val="22"/>
        </w:rPr>
        <w:t xml:space="preserve">niu </w:t>
      </w:r>
      <w:r w:rsidR="00C02632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C02632">
        <w:rPr>
          <w:rFonts w:ascii="Palatino Linotype" w:hAnsi="Palatino Linotype" w:cs="Verdana"/>
          <w:sz w:val="22"/>
          <w:szCs w:val="22"/>
        </w:rPr>
        <w:t xml:space="preserve">za zakup kontrolny </w:t>
      </w:r>
      <w:r w:rsidR="00C02632" w:rsidRPr="00067F5E">
        <w:rPr>
          <w:rFonts w:ascii="Palatino Linotype" w:hAnsi="Palatino Linotype" w:cs="Verdana"/>
          <w:sz w:val="22"/>
          <w:szCs w:val="22"/>
        </w:rPr>
        <w:t>należn</w:t>
      </w:r>
      <w:r w:rsidR="00C02632">
        <w:rPr>
          <w:rFonts w:ascii="Palatino Linotype" w:hAnsi="Palatino Linotype" w:cs="Verdana"/>
          <w:sz w:val="22"/>
          <w:szCs w:val="22"/>
        </w:rPr>
        <w:t xml:space="preserve">ości wyższej </w:t>
      </w:r>
      <w:r w:rsidR="00C02632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C02632">
        <w:rPr>
          <w:rFonts w:ascii="Palatino Linotype" w:hAnsi="Palatino Linotype" w:cs="Verdana"/>
          <w:sz w:val="22"/>
          <w:szCs w:val="22"/>
        </w:rPr>
        <w:t>na niekorzyść konsumentów</w:t>
      </w:r>
      <w:r w:rsidR="00C02632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C02632">
        <w:rPr>
          <w:rFonts w:ascii="Palatino Linotype" w:hAnsi="Palatino Linotype" w:cs="Verdana"/>
          <w:sz w:val="22"/>
          <w:szCs w:val="22"/>
        </w:rPr>
        <w:t>w kwotach  od 0,40 zł do 1,92</w:t>
      </w:r>
      <w:r w:rsidR="00C02632" w:rsidRPr="00067F5E">
        <w:rPr>
          <w:rFonts w:ascii="Palatino Linotype" w:hAnsi="Palatino Linotype" w:cs="Verdana"/>
          <w:sz w:val="22"/>
          <w:szCs w:val="22"/>
        </w:rPr>
        <w:t xml:space="preserve"> zł</w:t>
      </w:r>
      <w:r w:rsidR="00C02632">
        <w:rPr>
          <w:rFonts w:ascii="Palatino Linotype" w:hAnsi="Palatino Linotype" w:cs="Verdana"/>
          <w:sz w:val="22"/>
          <w:szCs w:val="22"/>
        </w:rPr>
        <w:t xml:space="preserve">., poprzez </w:t>
      </w:r>
      <w:r w:rsidR="00C02632" w:rsidRPr="00067F5E">
        <w:rPr>
          <w:rFonts w:ascii="Palatino Linotype" w:hAnsi="Palatino Linotype" w:cs="Verdana"/>
          <w:sz w:val="22"/>
          <w:szCs w:val="22"/>
        </w:rPr>
        <w:t>nalicz</w:t>
      </w:r>
      <w:r w:rsidR="00C02632">
        <w:rPr>
          <w:rFonts w:ascii="Palatino Linotype" w:hAnsi="Palatino Linotype" w:cs="Verdana"/>
          <w:sz w:val="22"/>
          <w:szCs w:val="22"/>
        </w:rPr>
        <w:t>e</w:t>
      </w:r>
      <w:r w:rsidR="00C02632" w:rsidRPr="00067F5E">
        <w:rPr>
          <w:rFonts w:ascii="Palatino Linotype" w:hAnsi="Palatino Linotype" w:cs="Verdana"/>
          <w:sz w:val="22"/>
          <w:szCs w:val="22"/>
        </w:rPr>
        <w:t>n</w:t>
      </w:r>
      <w:r w:rsidR="00C02632">
        <w:rPr>
          <w:rFonts w:ascii="Palatino Linotype" w:hAnsi="Palatino Linotype" w:cs="Verdana"/>
          <w:sz w:val="22"/>
          <w:szCs w:val="22"/>
        </w:rPr>
        <w:t xml:space="preserve">ie należności za zakupione produkty spożywcze </w:t>
      </w:r>
      <w:r w:rsidR="00C02632" w:rsidRPr="00067F5E">
        <w:rPr>
          <w:rFonts w:ascii="Palatino Linotype" w:hAnsi="Palatino Linotype" w:cs="Verdana"/>
          <w:sz w:val="22"/>
          <w:szCs w:val="22"/>
        </w:rPr>
        <w:t>wg. wagi brutto</w:t>
      </w:r>
      <w:r w:rsidR="005E3C84">
        <w:rPr>
          <w:rFonts w:ascii="Palatino Linotype" w:hAnsi="Palatino Linotype" w:cs="Verdana"/>
          <w:sz w:val="22"/>
          <w:szCs w:val="22"/>
        </w:rPr>
        <w:t xml:space="preserve"> </w:t>
      </w:r>
      <w:r w:rsidR="00C02632" w:rsidRPr="00067F5E">
        <w:rPr>
          <w:rFonts w:ascii="Palatino Linotype" w:hAnsi="Palatino Linotype" w:cs="Verdana"/>
          <w:sz w:val="22"/>
          <w:szCs w:val="22"/>
        </w:rPr>
        <w:t>z opakowaniem</w:t>
      </w:r>
      <w:r w:rsidR="005E3C84">
        <w:rPr>
          <w:rFonts w:ascii="Palatino Linotype" w:hAnsi="Palatino Linotype" w:cs="Verdana"/>
          <w:sz w:val="22"/>
          <w:szCs w:val="22"/>
        </w:rPr>
        <w:t xml:space="preserve"> (torebki, pojemniki plastikowe), </w:t>
      </w:r>
      <w:r w:rsidR="00C02632" w:rsidRPr="00067F5E">
        <w:rPr>
          <w:rFonts w:ascii="Palatino Linotype" w:hAnsi="Palatino Linotype" w:cs="Verdana"/>
          <w:sz w:val="22"/>
          <w:szCs w:val="22"/>
        </w:rPr>
        <w:t>zamiast wagi netto.</w:t>
      </w:r>
    </w:p>
    <w:p w14:paraId="59227E49" w14:textId="7B5BE93E" w:rsidR="006C1221" w:rsidRDefault="00067F5E" w:rsidP="006C1221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>Powyższe dało podstawę do skierowania</w:t>
      </w:r>
      <w:r w:rsidR="00E232C4">
        <w:rPr>
          <w:rFonts w:ascii="Palatino Linotype" w:hAnsi="Palatino Linotype" w:cs="Verdana"/>
          <w:sz w:val="22"/>
          <w:szCs w:val="22"/>
        </w:rPr>
        <w:t xml:space="preserve"> 2 </w:t>
      </w:r>
      <w:r w:rsidRPr="00067F5E">
        <w:rPr>
          <w:rFonts w:ascii="Palatino Linotype" w:hAnsi="Palatino Linotype" w:cs="Verdana"/>
          <w:sz w:val="22"/>
          <w:szCs w:val="22"/>
        </w:rPr>
        <w:t>wniosk</w:t>
      </w:r>
      <w:r w:rsidR="00E232C4">
        <w:rPr>
          <w:rFonts w:ascii="Palatino Linotype" w:hAnsi="Palatino Linotype" w:cs="Verdana"/>
          <w:sz w:val="22"/>
          <w:szCs w:val="22"/>
        </w:rPr>
        <w:t>ów</w:t>
      </w:r>
      <w:r w:rsidRPr="00067F5E">
        <w:rPr>
          <w:rFonts w:ascii="Palatino Linotype" w:hAnsi="Palatino Linotype" w:cs="Verdana"/>
          <w:sz w:val="22"/>
          <w:szCs w:val="22"/>
        </w:rPr>
        <w:t xml:space="preserve"> do Sądu o ukaranie </w:t>
      </w:r>
      <w:r w:rsidR="00E232C4">
        <w:rPr>
          <w:rFonts w:ascii="Palatino Linotype" w:hAnsi="Palatino Linotype" w:cs="Verdana"/>
          <w:sz w:val="22"/>
          <w:szCs w:val="22"/>
        </w:rPr>
        <w:t xml:space="preserve">osób odpowiedzialnych </w:t>
      </w:r>
      <w:r w:rsidRPr="00067F5E">
        <w:rPr>
          <w:rFonts w:ascii="Palatino Linotype" w:hAnsi="Palatino Linotype" w:cs="Verdana"/>
          <w:sz w:val="22"/>
          <w:szCs w:val="22"/>
        </w:rPr>
        <w:t xml:space="preserve">za popełnienie wykroczenia z </w:t>
      </w:r>
      <w:r w:rsidR="006C1221">
        <w:rPr>
          <w:rFonts w:ascii="Palatino Linotype" w:hAnsi="Palatino Linotype" w:cs="Verdana"/>
          <w:sz w:val="22"/>
          <w:szCs w:val="22"/>
        </w:rPr>
        <w:t>art. 134 § 1 KW</w:t>
      </w:r>
      <w:r w:rsidR="008F7B8C">
        <w:rPr>
          <w:rFonts w:ascii="Palatino Linotype" w:hAnsi="Palatino Linotype" w:cs="Verdana"/>
          <w:sz w:val="22"/>
          <w:szCs w:val="22"/>
        </w:rPr>
        <w:t xml:space="preserve"> </w:t>
      </w:r>
      <w:r w:rsidR="00E232C4">
        <w:rPr>
          <w:rFonts w:ascii="Palatino Linotype" w:hAnsi="Palatino Linotype" w:cs="Verdana"/>
          <w:sz w:val="22"/>
          <w:szCs w:val="22"/>
        </w:rPr>
        <w:t xml:space="preserve">oraz </w:t>
      </w:r>
      <w:r w:rsidR="00E232C4" w:rsidRPr="00E232C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  <w:r w:rsidR="002B1C10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za</w:t>
      </w:r>
      <w:r w:rsidR="00C02632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stosowanie </w:t>
      </w:r>
      <w:r w:rsidR="00E232C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pouczeni</w:t>
      </w:r>
      <w:r w:rsidR="00912498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a</w:t>
      </w:r>
      <w:r w:rsidR="00E232C4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  <w:r w:rsidR="00912498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  <w:r w:rsidR="006C1221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na podstawie                    art. 41 KW wobec</w:t>
      </w:r>
      <w:r w:rsidR="00C02632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3 osób</w:t>
      </w:r>
      <w:r w:rsidR="003423A1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.</w:t>
      </w:r>
      <w:r w:rsidR="006C1221" w:rsidRPr="006C1221">
        <w:rPr>
          <w:rFonts w:ascii="Palatino Linotype" w:hAnsi="Palatino Linotype" w:cs="Verdana"/>
          <w:sz w:val="22"/>
          <w:szCs w:val="22"/>
        </w:rPr>
        <w:t xml:space="preserve"> </w:t>
      </w:r>
    </w:p>
    <w:p w14:paraId="3437F877" w14:textId="1B5393CF" w:rsidR="006C1221" w:rsidRPr="00067F5E" w:rsidRDefault="006C1221" w:rsidP="006C1221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Ponadto w  </w:t>
      </w:r>
      <w:r w:rsidRPr="00067F5E">
        <w:rPr>
          <w:rFonts w:ascii="Palatino Linotype" w:hAnsi="Palatino Linotype" w:cs="Verdana"/>
          <w:sz w:val="22"/>
          <w:szCs w:val="22"/>
        </w:rPr>
        <w:t xml:space="preserve"> zakład</w:t>
      </w:r>
      <w:r>
        <w:rPr>
          <w:rFonts w:ascii="Palatino Linotype" w:hAnsi="Palatino Linotype" w:cs="Verdana"/>
          <w:sz w:val="22"/>
          <w:szCs w:val="22"/>
        </w:rPr>
        <w:t>ach</w:t>
      </w:r>
      <w:r w:rsidRPr="00067F5E">
        <w:rPr>
          <w:rFonts w:ascii="Palatino Linotype" w:hAnsi="Palatino Linotype" w:cs="Verdana"/>
          <w:sz w:val="22"/>
          <w:szCs w:val="22"/>
        </w:rPr>
        <w:t xml:space="preserve"> gastronomiczny</w:t>
      </w:r>
      <w:r>
        <w:rPr>
          <w:rFonts w:ascii="Palatino Linotype" w:hAnsi="Palatino Linotype" w:cs="Verdana"/>
          <w:sz w:val="22"/>
          <w:szCs w:val="22"/>
        </w:rPr>
        <w:t>ch</w:t>
      </w:r>
      <w:r w:rsidRPr="00067F5E">
        <w:rPr>
          <w:rFonts w:ascii="Palatino Linotype" w:hAnsi="Palatino Linotype" w:cs="Verdana"/>
          <w:sz w:val="22"/>
          <w:szCs w:val="22"/>
        </w:rPr>
        <w:t xml:space="preserve">, </w:t>
      </w:r>
      <w:r>
        <w:rPr>
          <w:rFonts w:ascii="Palatino Linotype" w:hAnsi="Palatino Linotype" w:cs="Verdana"/>
          <w:sz w:val="22"/>
          <w:szCs w:val="22"/>
        </w:rPr>
        <w:t xml:space="preserve">sprawdzono </w:t>
      </w:r>
      <w:r w:rsidRPr="00067F5E">
        <w:rPr>
          <w:rFonts w:ascii="Palatino Linotype" w:hAnsi="Palatino Linotype" w:cs="Verdana"/>
          <w:sz w:val="22"/>
          <w:szCs w:val="22"/>
        </w:rPr>
        <w:t xml:space="preserve"> zgodność zamówionych dań z deklaracją w menu</w:t>
      </w:r>
      <w:r>
        <w:rPr>
          <w:rFonts w:ascii="Palatino Linotype" w:hAnsi="Palatino Linotype" w:cs="Verdana"/>
          <w:sz w:val="22"/>
          <w:szCs w:val="22"/>
        </w:rPr>
        <w:t>. W tym zakresie nieprawidłowości nie stwierdzono.</w:t>
      </w:r>
    </w:p>
    <w:p w14:paraId="651293A8" w14:textId="53745729" w:rsidR="005E3C84" w:rsidRDefault="005E3C84" w:rsidP="00912498">
      <w:pPr>
        <w:pStyle w:val="Standard"/>
        <w:spacing w:line="360" w:lineRule="auto"/>
        <w:ind w:firstLine="709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lastRenderedPageBreak/>
        <w:t xml:space="preserve">W 3 sklepach, stwierdzono stosowanie wag z nieaktualnymi cechami legalizacji. W związku z powyższym zakupione produkty przeważono na wadze legalizowanej, będącej w dyspozycji IH. Ponadto w jednym zakładzie gastronomicznym stwierdzono stosowanie wagi </w:t>
      </w:r>
      <w:r w:rsidR="006C1221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nie podlegającej legalizacji (domowej). Kwestionowane wagi na żądanie kontrolujących przedsiębiorcy przekazywali do legalizacji, a w przypadku wagi domowej wymieniono ją na wagę legalizowaną.</w:t>
      </w:r>
    </w:p>
    <w:p w14:paraId="5D4B4A19" w14:textId="6F8EC6FA" w:rsidR="009A1FEC" w:rsidRPr="002213FF" w:rsidRDefault="009A1FEC" w:rsidP="00912498">
      <w:pPr>
        <w:pStyle w:val="Standard"/>
        <w:spacing w:line="360" w:lineRule="auto"/>
        <w:ind w:firstLine="709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Wobec osób odpowiedzialnych zastosowano postępowanie mandatowe na podstawie art. 26 ust. 1 pkt 2 ustawy </w:t>
      </w:r>
      <w:r w:rsidRPr="003160B1">
        <w:rPr>
          <w:rFonts w:ascii="Palatino Linotype" w:eastAsia="Times New Roman" w:hAnsi="Palatino Linotype" w:cs="Times New Roman"/>
          <w:i/>
          <w:kern w:val="0"/>
          <w:sz w:val="22"/>
          <w:szCs w:val="22"/>
          <w:lang w:eastAsia="pl-PL" w:bidi="ar-SA"/>
        </w:rPr>
        <w:t>Prawo o miarach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. Nałożono 3 mandaty w łącznej kwocie 350 zł.</w:t>
      </w:r>
    </w:p>
    <w:p w14:paraId="58F29B8E" w14:textId="43DD88CC" w:rsidR="00067F5E" w:rsidRPr="00067F5E" w:rsidRDefault="00067F5E" w:rsidP="00CD0BE8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         </w:t>
      </w:r>
      <w:r w:rsidR="00E62E2F">
        <w:rPr>
          <w:rFonts w:ascii="Palatino Linotype" w:hAnsi="Palatino Linotype" w:cs="Verdana"/>
          <w:sz w:val="22"/>
          <w:szCs w:val="22"/>
        </w:rPr>
        <w:t xml:space="preserve">  </w:t>
      </w:r>
      <w:r w:rsidRPr="00067F5E">
        <w:rPr>
          <w:rFonts w:ascii="Palatino Linotype" w:hAnsi="Palatino Linotype" w:cs="Verdana"/>
          <w:sz w:val="22"/>
          <w:szCs w:val="22"/>
        </w:rPr>
        <w:t xml:space="preserve"> Dla znajdujących się w ofercie handlowej </w:t>
      </w:r>
      <w:r w:rsidR="00CA4D3F">
        <w:rPr>
          <w:rFonts w:ascii="Palatino Linotype" w:hAnsi="Palatino Linotype" w:cs="Verdana"/>
          <w:sz w:val="22"/>
          <w:szCs w:val="22"/>
        </w:rPr>
        <w:t xml:space="preserve">537 </w:t>
      </w:r>
      <w:r w:rsidRPr="00067F5E">
        <w:rPr>
          <w:rFonts w:ascii="Palatino Linotype" w:hAnsi="Palatino Linotype" w:cs="Verdana"/>
          <w:sz w:val="22"/>
          <w:szCs w:val="22"/>
        </w:rPr>
        <w:t xml:space="preserve">asortymentów towarów dokonano porównania zgodności cen uwidocznionych przy towarach z cenami zakodowanymi w kasie </w:t>
      </w:r>
      <w:r w:rsidR="00E62E2F">
        <w:rPr>
          <w:rFonts w:ascii="Palatino Linotype" w:hAnsi="Palatino Linotype" w:cs="Verdana"/>
          <w:sz w:val="22"/>
          <w:szCs w:val="22"/>
        </w:rPr>
        <w:t xml:space="preserve">                        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FA091F">
        <w:rPr>
          <w:rFonts w:ascii="Palatino Linotype" w:hAnsi="Palatino Linotype" w:cs="Verdana"/>
          <w:sz w:val="22"/>
          <w:szCs w:val="22"/>
        </w:rPr>
        <w:t>i </w:t>
      </w:r>
      <w:r w:rsidR="003423A1">
        <w:rPr>
          <w:rFonts w:ascii="Palatino Linotype" w:hAnsi="Palatino Linotype" w:cs="Verdana"/>
          <w:sz w:val="22"/>
          <w:szCs w:val="22"/>
        </w:rPr>
        <w:t>czytniku, nie stwierdzając rozbieżności cenowych.</w:t>
      </w:r>
    </w:p>
    <w:p w14:paraId="6E468E2B" w14:textId="2D6257D3" w:rsidR="00067F5E" w:rsidRPr="00067F5E" w:rsidRDefault="00067F5E" w:rsidP="00CD0BE8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         </w:t>
      </w:r>
      <w:r w:rsidR="000D7CE2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 xml:space="preserve"> Prawidłowość wyliczenia cen jednostkowych sprawdzono dla 3</w:t>
      </w:r>
      <w:r w:rsidR="00CF1E4D">
        <w:rPr>
          <w:rFonts w:ascii="Palatino Linotype" w:hAnsi="Palatino Linotype" w:cs="Verdana"/>
          <w:sz w:val="22"/>
          <w:szCs w:val="22"/>
        </w:rPr>
        <w:t>04</w:t>
      </w:r>
      <w:r w:rsidRPr="00067F5E">
        <w:rPr>
          <w:rFonts w:ascii="Palatino Linotype" w:hAnsi="Palatino Linotype" w:cs="Verdana"/>
          <w:sz w:val="22"/>
          <w:szCs w:val="22"/>
        </w:rPr>
        <w:t xml:space="preserve"> towarów przeznaczonych do sprzedaży według objętości lub masy, stwierdzając </w:t>
      </w:r>
      <w:r w:rsidR="003423A1">
        <w:rPr>
          <w:rFonts w:ascii="Palatino Linotype" w:hAnsi="Palatino Linotype" w:cs="Verdana"/>
          <w:sz w:val="22"/>
          <w:szCs w:val="22"/>
        </w:rPr>
        <w:t xml:space="preserve">nieprawidłowe </w:t>
      </w:r>
      <w:r w:rsidR="00835E31">
        <w:rPr>
          <w:rFonts w:ascii="Palatino Linotype" w:hAnsi="Palatino Linotype" w:cs="Verdana"/>
          <w:sz w:val="22"/>
          <w:szCs w:val="22"/>
        </w:rPr>
        <w:t xml:space="preserve">ceny jednostkowe w dwóch placówkach, łącznie dla </w:t>
      </w:r>
      <w:r w:rsidR="001B18EF">
        <w:rPr>
          <w:rFonts w:ascii="Palatino Linotype" w:hAnsi="Palatino Linotype" w:cs="Verdana"/>
          <w:sz w:val="22"/>
          <w:szCs w:val="22"/>
        </w:rPr>
        <w:t xml:space="preserve">31 </w:t>
      </w:r>
      <w:r w:rsidR="00835E31">
        <w:rPr>
          <w:rFonts w:ascii="Palatino Linotype" w:hAnsi="Palatino Linotype" w:cs="Verdana"/>
          <w:sz w:val="22"/>
          <w:szCs w:val="22"/>
        </w:rPr>
        <w:t>produktów.</w:t>
      </w:r>
    </w:p>
    <w:p w14:paraId="71A8821F" w14:textId="64B5D2A5" w:rsidR="00067F5E" w:rsidRDefault="00067F5E" w:rsidP="00CD0BE8">
      <w:pPr>
        <w:pStyle w:val="Standard"/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          W wyniku postawionych przez kontrolujących żądań oraz działań naprawczych                             w trakcie kontroli, stwierdzone uchybienia zostały usunięte.</w:t>
      </w:r>
      <w:r w:rsidRPr="00067F5E">
        <w:rPr>
          <w:rFonts w:ascii="Palatino Linotype" w:hAnsi="Palatino Linotype" w:cs="Verdana"/>
          <w:sz w:val="22"/>
          <w:szCs w:val="22"/>
        </w:rPr>
        <w:tab/>
      </w:r>
    </w:p>
    <w:p w14:paraId="350D99B5" w14:textId="77777777" w:rsidR="00E07D99" w:rsidRDefault="00067F5E" w:rsidP="00CD2A94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067F5E">
        <w:rPr>
          <w:rFonts w:ascii="Palatino Linotype" w:hAnsi="Palatino Linotype" w:cs="Verdana"/>
          <w:b/>
          <w:bCs/>
          <w:sz w:val="22"/>
          <w:szCs w:val="22"/>
        </w:rPr>
        <w:t xml:space="preserve">                        </w:t>
      </w:r>
    </w:p>
    <w:p w14:paraId="6894D619" w14:textId="3CA95847" w:rsidR="00067F5E" w:rsidRPr="00067F5E" w:rsidRDefault="00E07D99" w:rsidP="00CD2A94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>
        <w:rPr>
          <w:rFonts w:ascii="Palatino Linotype" w:hAnsi="Palatino Linotype" w:cs="Verdana"/>
          <w:b/>
          <w:bCs/>
          <w:sz w:val="22"/>
          <w:szCs w:val="22"/>
        </w:rPr>
        <w:t xml:space="preserve">                                 </w:t>
      </w:r>
      <w:r w:rsidR="00067F5E" w:rsidRPr="00067F5E">
        <w:rPr>
          <w:rFonts w:ascii="Palatino Linotype" w:hAnsi="Palatino Linotype" w:cs="Verdana"/>
          <w:b/>
          <w:bCs/>
          <w:sz w:val="22"/>
          <w:szCs w:val="22"/>
        </w:rPr>
        <w:t>Ustalenia z przeprowadzonych kontroli dały podstawę do:</w:t>
      </w:r>
    </w:p>
    <w:p w14:paraId="30E65A38" w14:textId="77777777" w:rsidR="00067F5E" w:rsidRPr="00067F5E" w:rsidRDefault="00067F5E" w:rsidP="00CD2A94">
      <w:pPr>
        <w:pStyle w:val="Standard"/>
        <w:spacing w:line="276" w:lineRule="auto"/>
        <w:jc w:val="both"/>
        <w:rPr>
          <w:rFonts w:ascii="Palatino Linotype" w:hAnsi="Palatino Linotype" w:cs="Verdana"/>
          <w:sz w:val="22"/>
          <w:szCs w:val="22"/>
        </w:rPr>
      </w:pPr>
    </w:p>
    <w:p w14:paraId="0F56E51F" w14:textId="07AB42AC" w:rsidR="00711350" w:rsidRPr="00860D20" w:rsidRDefault="00711350" w:rsidP="00BE5E9F">
      <w:pPr>
        <w:pStyle w:val="Standard"/>
        <w:numPr>
          <w:ilvl w:val="0"/>
          <w:numId w:val="23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wszczęcia </w:t>
      </w:r>
      <w:r w:rsidR="00167E1E">
        <w:rPr>
          <w:rFonts w:ascii="Palatino Linotype" w:hAnsi="Palatino Linotype" w:cs="Verdana"/>
          <w:sz w:val="22"/>
          <w:szCs w:val="22"/>
        </w:rPr>
        <w:t>1</w:t>
      </w:r>
      <w:r w:rsidR="0091750B">
        <w:rPr>
          <w:rFonts w:ascii="Palatino Linotype" w:hAnsi="Palatino Linotype" w:cs="Verdana"/>
          <w:sz w:val="22"/>
          <w:szCs w:val="22"/>
        </w:rPr>
        <w:t>2</w:t>
      </w:r>
      <w:r w:rsidRPr="00067F5E">
        <w:rPr>
          <w:rFonts w:ascii="Palatino Linotype" w:hAnsi="Palatino Linotype" w:cs="Verdana"/>
          <w:sz w:val="22"/>
          <w:szCs w:val="22"/>
        </w:rPr>
        <w:t xml:space="preserve"> postępowań administracyjnych w sprawie wymierzenia przedsiębiorcom</w:t>
      </w:r>
    </w:p>
    <w:p w14:paraId="13A09AE6" w14:textId="4D549B28" w:rsidR="00711350" w:rsidRDefault="00BE5E9F" w:rsidP="00BE5E9F">
      <w:pPr>
        <w:pStyle w:val="Standard"/>
        <w:spacing w:line="360" w:lineRule="auto"/>
        <w:ind w:left="360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</w:t>
      </w:r>
      <w:r w:rsidR="00711350" w:rsidRPr="00E62E2F">
        <w:rPr>
          <w:rFonts w:ascii="Palatino Linotype" w:hAnsi="Palatino Linotype" w:cs="Verdana"/>
          <w:sz w:val="22"/>
          <w:szCs w:val="22"/>
        </w:rPr>
        <w:t>administracyjnej kary pieniężnej na zasadach określonych w art. 6 ust. 1 i 3 ustawy z dnia</w:t>
      </w:r>
    </w:p>
    <w:p w14:paraId="355F5B92" w14:textId="20573DB2" w:rsidR="008F4008" w:rsidRDefault="00BE5E9F" w:rsidP="00BE5E9F">
      <w:pPr>
        <w:pStyle w:val="Standard"/>
        <w:spacing w:line="360" w:lineRule="auto"/>
        <w:ind w:left="360"/>
        <w:rPr>
          <w:rFonts w:ascii="Palatino Linotype" w:hAnsi="Palatino Linotype" w:cs="Verdana"/>
          <w:iCs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 xml:space="preserve">       </w:t>
      </w:r>
      <w:r w:rsidR="00711350" w:rsidRPr="00E62E2F">
        <w:rPr>
          <w:rFonts w:ascii="Palatino Linotype" w:hAnsi="Palatino Linotype" w:cs="Verdana"/>
          <w:sz w:val="22"/>
          <w:szCs w:val="22"/>
        </w:rPr>
        <w:t xml:space="preserve">9 </w:t>
      </w:r>
      <w:r w:rsidR="00711350">
        <w:rPr>
          <w:rFonts w:ascii="Palatino Linotype" w:hAnsi="Palatino Linotype" w:cs="Verdana"/>
          <w:sz w:val="22"/>
          <w:szCs w:val="22"/>
        </w:rPr>
        <w:t xml:space="preserve">  </w:t>
      </w:r>
      <w:r w:rsidR="00711350" w:rsidRPr="00E62E2F">
        <w:rPr>
          <w:rFonts w:ascii="Palatino Linotype" w:hAnsi="Palatino Linotype" w:cs="Verdana"/>
          <w:sz w:val="22"/>
          <w:szCs w:val="22"/>
        </w:rPr>
        <w:t xml:space="preserve">maja 2014 r. </w:t>
      </w:r>
      <w:r w:rsidR="00711350" w:rsidRPr="00E62E2F">
        <w:rPr>
          <w:rFonts w:ascii="Palatino Linotype" w:hAnsi="Palatino Linotype" w:cs="Verdana"/>
          <w:i/>
          <w:iCs/>
          <w:sz w:val="22"/>
          <w:szCs w:val="22"/>
        </w:rPr>
        <w:t>o informowaniu o cenach towarów i usług,</w:t>
      </w:r>
      <w:r w:rsidR="00711350">
        <w:rPr>
          <w:rFonts w:ascii="Palatino Linotype" w:hAnsi="Palatino Linotype" w:cs="Verdana"/>
          <w:i/>
          <w:iCs/>
          <w:sz w:val="22"/>
          <w:szCs w:val="22"/>
        </w:rPr>
        <w:t xml:space="preserve"> </w:t>
      </w:r>
      <w:r w:rsidR="00711350" w:rsidRPr="00860D20">
        <w:rPr>
          <w:rFonts w:ascii="Palatino Linotype" w:hAnsi="Palatino Linotype" w:cs="Verdana"/>
          <w:iCs/>
          <w:sz w:val="22"/>
          <w:szCs w:val="22"/>
        </w:rPr>
        <w:t>na podstawie których</w:t>
      </w:r>
      <w:r w:rsidR="00711350">
        <w:rPr>
          <w:rFonts w:ascii="Palatino Linotype" w:hAnsi="Palatino Linotype" w:cs="Verdana"/>
          <w:iCs/>
          <w:sz w:val="22"/>
          <w:szCs w:val="22"/>
        </w:rPr>
        <w:t xml:space="preserve"> wydano</w:t>
      </w:r>
    </w:p>
    <w:p w14:paraId="713DBE7D" w14:textId="68FBA901" w:rsidR="00223F34" w:rsidRPr="00F97A80" w:rsidRDefault="00BE5E9F" w:rsidP="00BE5E9F">
      <w:pPr>
        <w:pStyle w:val="Standard"/>
        <w:spacing w:line="360" w:lineRule="auto"/>
        <w:ind w:left="360"/>
        <w:jc w:val="both"/>
        <w:rPr>
          <w:rFonts w:ascii="Palatino Linotype" w:hAnsi="Palatino Linotype" w:cs="Verdana"/>
          <w:iCs/>
          <w:sz w:val="22"/>
          <w:szCs w:val="22"/>
        </w:rPr>
      </w:pPr>
      <w:r>
        <w:rPr>
          <w:rFonts w:ascii="Palatino Linotype" w:hAnsi="Palatino Linotype" w:cs="Verdana"/>
          <w:iCs/>
          <w:sz w:val="22"/>
          <w:szCs w:val="22"/>
        </w:rPr>
        <w:t xml:space="preserve">       </w:t>
      </w:r>
      <w:r w:rsidR="0091750B">
        <w:rPr>
          <w:rFonts w:ascii="Palatino Linotype" w:hAnsi="Palatino Linotype" w:cs="Verdana"/>
          <w:iCs/>
          <w:sz w:val="22"/>
          <w:szCs w:val="22"/>
        </w:rPr>
        <w:t>7</w:t>
      </w:r>
      <w:r w:rsidR="00711350">
        <w:rPr>
          <w:rFonts w:ascii="Palatino Linotype" w:hAnsi="Palatino Linotype" w:cs="Verdana"/>
          <w:iCs/>
          <w:sz w:val="22"/>
          <w:szCs w:val="22"/>
        </w:rPr>
        <w:t xml:space="preserve"> </w:t>
      </w:r>
      <w:r w:rsidR="00711350" w:rsidRPr="00067F5E">
        <w:rPr>
          <w:rFonts w:ascii="Palatino Linotype" w:hAnsi="Palatino Linotype" w:cs="Verdana"/>
          <w:sz w:val="22"/>
          <w:szCs w:val="22"/>
        </w:rPr>
        <w:t>decyzj</w:t>
      </w:r>
      <w:r w:rsidR="0091750B">
        <w:rPr>
          <w:rFonts w:ascii="Palatino Linotype" w:hAnsi="Palatino Linotype" w:cs="Verdana"/>
          <w:sz w:val="22"/>
          <w:szCs w:val="22"/>
        </w:rPr>
        <w:t>i</w:t>
      </w:r>
      <w:r w:rsidR="00711350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711350">
        <w:rPr>
          <w:rFonts w:ascii="Palatino Linotype" w:hAnsi="Palatino Linotype" w:cs="Verdana"/>
          <w:sz w:val="22"/>
          <w:szCs w:val="22"/>
        </w:rPr>
        <w:t>na łączną kwotę</w:t>
      </w:r>
      <w:r w:rsidR="00711350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91750B">
        <w:rPr>
          <w:rFonts w:ascii="Palatino Linotype" w:hAnsi="Palatino Linotype" w:cs="Verdana"/>
          <w:sz w:val="22"/>
          <w:szCs w:val="22"/>
        </w:rPr>
        <w:t>21</w:t>
      </w:r>
      <w:r w:rsidR="00167E1E">
        <w:rPr>
          <w:rFonts w:ascii="Palatino Linotype" w:hAnsi="Palatino Linotype" w:cs="Verdana"/>
          <w:sz w:val="22"/>
          <w:szCs w:val="22"/>
        </w:rPr>
        <w:t>00</w:t>
      </w:r>
      <w:r w:rsidR="00711350" w:rsidRPr="00067F5E">
        <w:rPr>
          <w:rFonts w:ascii="Palatino Linotype" w:hAnsi="Palatino Linotype" w:cs="Verdana"/>
          <w:sz w:val="22"/>
          <w:szCs w:val="22"/>
        </w:rPr>
        <w:t xml:space="preserve"> </w:t>
      </w:r>
      <w:r w:rsidR="00711350">
        <w:rPr>
          <w:rFonts w:ascii="Palatino Linotype" w:hAnsi="Palatino Linotype" w:cs="Verdana"/>
          <w:sz w:val="22"/>
          <w:szCs w:val="22"/>
        </w:rPr>
        <w:t xml:space="preserve">zł. </w:t>
      </w:r>
      <w:r w:rsidR="00711350" w:rsidRPr="00067F5E">
        <w:rPr>
          <w:rFonts w:ascii="Palatino Linotype" w:hAnsi="Palatino Linotype" w:cs="Verdana"/>
          <w:sz w:val="22"/>
          <w:szCs w:val="22"/>
        </w:rPr>
        <w:t xml:space="preserve">Postępowania w pozostałych </w:t>
      </w:r>
      <w:r w:rsidR="00167E1E">
        <w:rPr>
          <w:rFonts w:ascii="Palatino Linotype" w:hAnsi="Palatino Linotype" w:cs="Verdana"/>
          <w:sz w:val="22"/>
          <w:szCs w:val="22"/>
        </w:rPr>
        <w:t xml:space="preserve"> </w:t>
      </w:r>
      <w:r w:rsidR="0091750B">
        <w:rPr>
          <w:rFonts w:ascii="Palatino Linotype" w:hAnsi="Palatino Linotype" w:cs="Verdana"/>
          <w:sz w:val="22"/>
          <w:szCs w:val="22"/>
        </w:rPr>
        <w:t>5</w:t>
      </w:r>
      <w:r w:rsidR="00167E1E">
        <w:rPr>
          <w:rFonts w:ascii="Palatino Linotype" w:hAnsi="Palatino Linotype" w:cs="Verdana"/>
          <w:sz w:val="22"/>
          <w:szCs w:val="22"/>
        </w:rPr>
        <w:t xml:space="preserve"> </w:t>
      </w:r>
      <w:r w:rsidR="00711350" w:rsidRPr="00067F5E">
        <w:rPr>
          <w:rFonts w:ascii="Palatino Linotype" w:hAnsi="Palatino Linotype" w:cs="Verdana"/>
          <w:sz w:val="22"/>
          <w:szCs w:val="22"/>
        </w:rPr>
        <w:t>sprawach są w toku</w:t>
      </w:r>
      <w:r w:rsidR="00711350">
        <w:rPr>
          <w:rFonts w:ascii="Palatino Linotype" w:hAnsi="Palatino Linotype" w:cs="Verdana"/>
          <w:sz w:val="22"/>
          <w:szCs w:val="22"/>
        </w:rPr>
        <w:t>,</w:t>
      </w:r>
    </w:p>
    <w:p w14:paraId="1BF2BED8" w14:textId="1ED4E1D8" w:rsidR="009835A1" w:rsidRPr="00223F34" w:rsidRDefault="00711350" w:rsidP="009835A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E62E2F">
        <w:rPr>
          <w:rFonts w:ascii="Palatino Linotype" w:hAnsi="Palatino Linotype" w:cs="Verdana"/>
          <w:sz w:val="22"/>
          <w:szCs w:val="22"/>
        </w:rPr>
        <w:t xml:space="preserve">skierowania </w:t>
      </w:r>
      <w:r w:rsidR="00167E1E">
        <w:rPr>
          <w:rFonts w:ascii="Palatino Linotype" w:hAnsi="Palatino Linotype" w:cs="Verdana"/>
          <w:sz w:val="22"/>
          <w:szCs w:val="22"/>
        </w:rPr>
        <w:t xml:space="preserve"> 2 </w:t>
      </w:r>
      <w:r w:rsidRPr="00E62E2F">
        <w:rPr>
          <w:rFonts w:ascii="Palatino Linotype" w:hAnsi="Palatino Linotype" w:cs="Verdana"/>
          <w:sz w:val="22"/>
          <w:szCs w:val="22"/>
        </w:rPr>
        <w:t>wniosk</w:t>
      </w:r>
      <w:r w:rsidR="00167E1E">
        <w:rPr>
          <w:rFonts w:ascii="Palatino Linotype" w:hAnsi="Palatino Linotype" w:cs="Verdana"/>
          <w:sz w:val="22"/>
          <w:szCs w:val="22"/>
        </w:rPr>
        <w:t>ów</w:t>
      </w:r>
      <w:r w:rsidRPr="00E62E2F">
        <w:rPr>
          <w:rFonts w:ascii="Palatino Linotype" w:hAnsi="Palatino Linotype" w:cs="Verdana"/>
          <w:sz w:val="22"/>
          <w:szCs w:val="22"/>
        </w:rPr>
        <w:t xml:space="preserve"> o ukaranie przez Sąd za popełnienie wykroczenia z art. 134 § 1 KW,</w:t>
      </w:r>
    </w:p>
    <w:p w14:paraId="4B2AEF26" w14:textId="7CD84199" w:rsidR="00711350" w:rsidRDefault="00711350" w:rsidP="00CD0BE8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3C4323">
        <w:rPr>
          <w:rFonts w:ascii="Palatino Linotype" w:hAnsi="Palatino Linotype" w:cs="Verdana"/>
          <w:sz w:val="22"/>
          <w:szCs w:val="22"/>
        </w:rPr>
        <w:t xml:space="preserve">nałożenia </w:t>
      </w:r>
      <w:r w:rsidR="00167E1E">
        <w:rPr>
          <w:rFonts w:ascii="Palatino Linotype" w:hAnsi="Palatino Linotype" w:cs="Verdana"/>
          <w:sz w:val="22"/>
          <w:szCs w:val="22"/>
        </w:rPr>
        <w:t>3</w:t>
      </w:r>
      <w:r w:rsidRPr="003C4323">
        <w:rPr>
          <w:rFonts w:ascii="Palatino Linotype" w:hAnsi="Palatino Linotype" w:cs="Verdana"/>
          <w:sz w:val="22"/>
          <w:szCs w:val="22"/>
        </w:rPr>
        <w:t xml:space="preserve"> grzywien w drodze mandatów karnych za popełnienie wykroczeń                                z art. </w:t>
      </w:r>
      <w:r w:rsidRPr="003C4323">
        <w:rPr>
          <w:rFonts w:ascii="Palatino Linotype" w:hAnsi="Palatino Linotype" w:cs="Verdana"/>
          <w:bCs/>
          <w:sz w:val="22"/>
          <w:szCs w:val="22"/>
        </w:rPr>
        <w:t xml:space="preserve">26 ust. 1 pkt 2 ustawy </w:t>
      </w:r>
      <w:r w:rsidRPr="003C4323">
        <w:rPr>
          <w:rFonts w:ascii="Palatino Linotype" w:hAnsi="Palatino Linotype" w:cs="Verdana"/>
          <w:i/>
          <w:iCs/>
          <w:sz w:val="22"/>
          <w:szCs w:val="22"/>
        </w:rPr>
        <w:t>Prawo o miarach</w:t>
      </w:r>
      <w:r w:rsidRPr="003C4323">
        <w:rPr>
          <w:rFonts w:ascii="Palatino Linotype" w:hAnsi="Palatino Linotype" w:cs="Verdana"/>
          <w:sz w:val="22"/>
          <w:szCs w:val="22"/>
        </w:rPr>
        <w:t xml:space="preserve"> na łączną kwotę </w:t>
      </w:r>
      <w:r w:rsidR="00167E1E">
        <w:rPr>
          <w:rFonts w:ascii="Palatino Linotype" w:hAnsi="Palatino Linotype" w:cs="Verdana"/>
          <w:sz w:val="22"/>
          <w:szCs w:val="22"/>
        </w:rPr>
        <w:t>35</w:t>
      </w:r>
      <w:r w:rsidRPr="003C4323">
        <w:rPr>
          <w:rFonts w:ascii="Palatino Linotype" w:hAnsi="Palatino Linotype" w:cs="Verdana"/>
          <w:sz w:val="22"/>
          <w:szCs w:val="22"/>
        </w:rPr>
        <w:t>0 zł,</w:t>
      </w:r>
    </w:p>
    <w:p w14:paraId="69596334" w14:textId="02A37E99" w:rsidR="00167E1E" w:rsidRDefault="00506E46" w:rsidP="00CD0BE8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za</w:t>
      </w:r>
      <w:r w:rsidR="00167E1E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stosowania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  <w:r w:rsidR="00A2675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3 </w:t>
      </w:r>
      <w:r w:rsidR="00167E1E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poucze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ń</w:t>
      </w:r>
      <w:r w:rsidR="00167E1E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na podstawie art. 41 </w:t>
      </w:r>
      <w:r w:rsidR="009A1FEC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KW, odstępując od skierowania </w:t>
      </w:r>
      <w:r w:rsidR="009A1FEC" w:rsidRPr="00E62E2F">
        <w:rPr>
          <w:rFonts w:ascii="Palatino Linotype" w:hAnsi="Palatino Linotype" w:cs="Verdana"/>
          <w:sz w:val="22"/>
          <w:szCs w:val="22"/>
        </w:rPr>
        <w:t>wniosk</w:t>
      </w:r>
      <w:r w:rsidR="009A1FEC">
        <w:rPr>
          <w:rFonts w:ascii="Palatino Linotype" w:hAnsi="Palatino Linotype" w:cs="Verdana"/>
          <w:sz w:val="22"/>
          <w:szCs w:val="22"/>
        </w:rPr>
        <w:t>ów</w:t>
      </w:r>
      <w:r w:rsidR="009A1FEC" w:rsidRPr="00E62E2F">
        <w:rPr>
          <w:rFonts w:ascii="Palatino Linotype" w:hAnsi="Palatino Linotype" w:cs="Verdana"/>
          <w:sz w:val="22"/>
          <w:szCs w:val="22"/>
        </w:rPr>
        <w:t xml:space="preserve"> </w:t>
      </w:r>
      <w:r w:rsidR="009A1FEC">
        <w:rPr>
          <w:rFonts w:ascii="Palatino Linotype" w:hAnsi="Palatino Linotype" w:cs="Verdana"/>
          <w:sz w:val="22"/>
          <w:szCs w:val="22"/>
        </w:rPr>
        <w:t xml:space="preserve">        </w:t>
      </w:r>
      <w:r w:rsidR="009A1FEC" w:rsidRPr="00E62E2F">
        <w:rPr>
          <w:rFonts w:ascii="Palatino Linotype" w:hAnsi="Palatino Linotype" w:cs="Verdana"/>
          <w:sz w:val="22"/>
          <w:szCs w:val="22"/>
        </w:rPr>
        <w:t>o ukaranie przez Sąd</w:t>
      </w:r>
      <w:r w:rsidR="009A1FEC">
        <w:rPr>
          <w:rFonts w:ascii="Palatino Linotype" w:hAnsi="Palatino Linotype" w:cs="Verdana"/>
          <w:sz w:val="22"/>
          <w:szCs w:val="22"/>
        </w:rPr>
        <w:t>,</w:t>
      </w:r>
      <w:r w:rsidR="009A1FEC" w:rsidRPr="00E62E2F">
        <w:rPr>
          <w:rFonts w:ascii="Palatino Linotype" w:hAnsi="Palatino Linotype" w:cs="Verdana"/>
          <w:sz w:val="22"/>
          <w:szCs w:val="22"/>
        </w:rPr>
        <w:t xml:space="preserve"> za popełnienie wykroczenia z art. 134 § 1 KW</w:t>
      </w:r>
      <w:r w:rsidR="00167E1E">
        <w:rPr>
          <w:rFonts w:ascii="Palatino Linotype" w:hAnsi="Palatino Linotype" w:cs="Verdana"/>
          <w:sz w:val="22"/>
          <w:szCs w:val="22"/>
        </w:rPr>
        <w:t>,</w:t>
      </w:r>
    </w:p>
    <w:p w14:paraId="553C5560" w14:textId="1C9EE4DF" w:rsidR="009A1FEC" w:rsidRPr="00167E1E" w:rsidRDefault="009A1FEC" w:rsidP="00CD0BE8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>
        <w:rPr>
          <w:rFonts w:ascii="Palatino Linotype" w:hAnsi="Palatino Linotype" w:cs="Verdana"/>
          <w:sz w:val="22"/>
          <w:szCs w:val="22"/>
        </w:rPr>
        <w:t>skierowania 2 wystąpień pokontrolnych do przedsiębiorców z wni</w:t>
      </w:r>
      <w:r w:rsidR="0040472C">
        <w:rPr>
          <w:rFonts w:ascii="Palatino Linotype" w:hAnsi="Palatino Linotype" w:cs="Verdana"/>
          <w:sz w:val="22"/>
          <w:szCs w:val="22"/>
        </w:rPr>
        <w:t>oskami o wzmożenie nadzoru nad personelem sklepu, w zakresie rzetelności obsługi,</w:t>
      </w:r>
    </w:p>
    <w:p w14:paraId="44F79374" w14:textId="4092CB0F" w:rsidR="002415E6" w:rsidRDefault="00067F5E" w:rsidP="002415E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postawienia </w:t>
      </w:r>
      <w:r w:rsidR="00167E1E">
        <w:rPr>
          <w:rFonts w:ascii="Palatino Linotype" w:hAnsi="Palatino Linotype" w:cs="Verdana"/>
          <w:sz w:val="22"/>
          <w:szCs w:val="22"/>
        </w:rPr>
        <w:t>1</w:t>
      </w:r>
      <w:r w:rsidR="00450252">
        <w:rPr>
          <w:rFonts w:ascii="Palatino Linotype" w:hAnsi="Palatino Linotype" w:cs="Verdana"/>
          <w:sz w:val="22"/>
          <w:szCs w:val="22"/>
        </w:rPr>
        <w:t>6</w:t>
      </w:r>
      <w:r w:rsidRPr="00067F5E">
        <w:rPr>
          <w:rFonts w:ascii="Palatino Linotype" w:hAnsi="Palatino Linotype" w:cs="Verdana"/>
          <w:sz w:val="22"/>
          <w:szCs w:val="22"/>
        </w:rPr>
        <w:t xml:space="preserve"> żądań porządkowo organizacyjnych na zasadzie art. 16 ust. 1 pkt 5 ustawy </w:t>
      </w:r>
      <w:r w:rsidR="00C33066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lastRenderedPageBreak/>
        <w:t xml:space="preserve">z dnia 15 grudnia 2000 r. </w:t>
      </w:r>
      <w:r w:rsidRPr="00067F5E">
        <w:rPr>
          <w:rFonts w:ascii="Palatino Linotype" w:hAnsi="Palatino Linotype" w:cs="Verdana"/>
          <w:i/>
          <w:iCs/>
          <w:sz w:val="22"/>
          <w:szCs w:val="22"/>
        </w:rPr>
        <w:t>o Inspekcji Handlowej</w:t>
      </w:r>
      <w:r w:rsidR="00835E31">
        <w:rPr>
          <w:rFonts w:ascii="Palatino Linotype" w:hAnsi="Palatino Linotype" w:cs="Verdana"/>
          <w:i/>
          <w:iCs/>
          <w:sz w:val="22"/>
          <w:szCs w:val="22"/>
        </w:rPr>
        <w:t xml:space="preserve">, </w:t>
      </w:r>
      <w:r w:rsidR="00835E31" w:rsidRPr="00835E31">
        <w:rPr>
          <w:rFonts w:ascii="Palatino Linotype" w:hAnsi="Palatino Linotype" w:cs="Verdana"/>
          <w:iCs/>
          <w:sz w:val="22"/>
          <w:szCs w:val="22"/>
        </w:rPr>
        <w:t>dotyczące uzupełnienia</w:t>
      </w:r>
      <w:r w:rsidR="00835E31">
        <w:rPr>
          <w:rFonts w:ascii="Palatino Linotype" w:hAnsi="Palatino Linotype" w:cs="Verdana"/>
          <w:i/>
          <w:iCs/>
          <w:sz w:val="22"/>
          <w:szCs w:val="22"/>
        </w:rPr>
        <w:t xml:space="preserve"> </w:t>
      </w:r>
      <w:r w:rsidR="00835E31">
        <w:rPr>
          <w:rFonts w:ascii="Palatino Linotype" w:hAnsi="Palatino Linotype" w:cs="Verdana"/>
          <w:sz w:val="22"/>
          <w:szCs w:val="22"/>
        </w:rPr>
        <w:t xml:space="preserve"> bądź poprawy cen na wywieszkach, w cen</w:t>
      </w:r>
      <w:r w:rsidR="009F2AF5">
        <w:rPr>
          <w:rFonts w:ascii="Palatino Linotype" w:hAnsi="Palatino Linotype" w:cs="Verdana"/>
          <w:sz w:val="22"/>
          <w:szCs w:val="22"/>
        </w:rPr>
        <w:t>nikach oraz zalegalizowania wag,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</w:p>
    <w:p w14:paraId="7BAE0CC1" w14:textId="12488138" w:rsidR="00286698" w:rsidRPr="00AB0AB1" w:rsidRDefault="00067F5E" w:rsidP="00AB0AB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Palatino Linotype" w:hAnsi="Palatino Linotype" w:cs="Verdana"/>
          <w:sz w:val="22"/>
          <w:szCs w:val="22"/>
        </w:rPr>
      </w:pPr>
      <w:r w:rsidRPr="00E07D99">
        <w:rPr>
          <w:rFonts w:ascii="Palatino Linotype" w:hAnsi="Palatino Linotype" w:cs="Verdana"/>
          <w:sz w:val="22"/>
          <w:szCs w:val="22"/>
        </w:rPr>
        <w:t>przekazania informacji do</w:t>
      </w:r>
      <w:r w:rsidR="00951BD1">
        <w:rPr>
          <w:rFonts w:ascii="Palatino Linotype" w:hAnsi="Palatino Linotype" w:cs="Verdana"/>
          <w:sz w:val="22"/>
          <w:szCs w:val="22"/>
        </w:rPr>
        <w:t xml:space="preserve"> </w:t>
      </w:r>
      <w:r w:rsidRPr="00951BD1">
        <w:rPr>
          <w:rFonts w:ascii="Palatino Linotype" w:hAnsi="Palatino Linotype" w:cs="Verdana"/>
          <w:sz w:val="22"/>
          <w:szCs w:val="22"/>
        </w:rPr>
        <w:t>Okręgowego Urzędu Miar</w:t>
      </w:r>
      <w:r w:rsidR="00AB0AB1">
        <w:rPr>
          <w:rFonts w:ascii="Palatino Linotype" w:hAnsi="Palatino Linotype" w:cs="Verdana"/>
          <w:sz w:val="22"/>
          <w:szCs w:val="22"/>
        </w:rPr>
        <w:t>.</w:t>
      </w:r>
    </w:p>
    <w:p w14:paraId="35ADE2E0" w14:textId="77777777" w:rsidR="00534548" w:rsidRDefault="00534548" w:rsidP="00CD2A94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14:paraId="0F5994C1" w14:textId="77777777" w:rsidR="003160B1" w:rsidRDefault="00860D20" w:rsidP="00CD2A94">
      <w:pPr>
        <w:pStyle w:val="Standard"/>
        <w:spacing w:line="276" w:lineRule="auto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>
        <w:rPr>
          <w:rFonts w:ascii="Palatino Linotype" w:hAnsi="Palatino Linotype" w:cs="Verdana"/>
          <w:b/>
          <w:bCs/>
          <w:sz w:val="22"/>
          <w:szCs w:val="22"/>
        </w:rPr>
        <w:t xml:space="preserve">                                                     </w:t>
      </w:r>
      <w:r w:rsidR="00067F5E" w:rsidRPr="00067F5E">
        <w:rPr>
          <w:rFonts w:ascii="Palatino Linotype" w:hAnsi="Palatino Linotype" w:cs="Verdana"/>
          <w:b/>
          <w:bCs/>
          <w:sz w:val="22"/>
          <w:szCs w:val="22"/>
        </w:rPr>
        <w:t xml:space="preserve">             </w:t>
      </w:r>
    </w:p>
    <w:p w14:paraId="3CCB75EF" w14:textId="7AAC617D" w:rsidR="00067F5E" w:rsidRPr="00067F5E" w:rsidRDefault="00067F5E" w:rsidP="003160B1">
      <w:pPr>
        <w:pStyle w:val="Standard"/>
        <w:spacing w:line="276" w:lineRule="auto"/>
        <w:jc w:val="center"/>
        <w:rPr>
          <w:rFonts w:ascii="Palatino Linotype" w:hAnsi="Palatino Linotype" w:cs="Verdana"/>
          <w:b/>
          <w:bCs/>
          <w:sz w:val="22"/>
          <w:szCs w:val="22"/>
        </w:rPr>
      </w:pPr>
      <w:r w:rsidRPr="00067F5E">
        <w:rPr>
          <w:rFonts w:ascii="Palatino Linotype" w:hAnsi="Palatino Linotype" w:cs="Verdana"/>
          <w:b/>
          <w:bCs/>
          <w:sz w:val="22"/>
          <w:szCs w:val="22"/>
        </w:rPr>
        <w:t>Podsumowanie</w:t>
      </w:r>
    </w:p>
    <w:p w14:paraId="7772CF4A" w14:textId="3C6401EE" w:rsidR="00B02E98" w:rsidRDefault="00B02E98" w:rsidP="00B02E98">
      <w:pPr>
        <w:tabs>
          <w:tab w:val="left" w:pos="1394"/>
        </w:tabs>
        <w:jc w:val="both"/>
      </w:pPr>
    </w:p>
    <w:p w14:paraId="0A874DAF" w14:textId="28B4BFE3" w:rsidR="00B02E98" w:rsidRDefault="00B02E98" w:rsidP="00B02E98">
      <w:pPr>
        <w:spacing w:line="360" w:lineRule="auto"/>
        <w:ind w:right="-53"/>
        <w:jc w:val="both"/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</w:pP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ab/>
        <w:t>W ocenie kontrolujących wyniki bieżących kontroli wskazują na niewystarczającą znajomość obo</w:t>
      </w:r>
      <w:r w:rsidR="003160B1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wiązujących uregulowań prawnych jaki </w:t>
      </w: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>na zaniedbania przedsiębiorców</w:t>
      </w:r>
      <w:r w:rsidR="003160B1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 w zakresie </w:t>
      </w: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 prawidłowego oznaczenia towarów cenami</w:t>
      </w:r>
      <w:r w:rsidR="00CD0BE8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 oraz cenami jednostkowymi</w:t>
      </w:r>
      <w:r w:rsidR="00C650A8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>.</w:t>
      </w: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 </w:t>
      </w:r>
      <w:r w:rsidR="006601CB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>P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ozbawia</w:t>
      </w:r>
      <w:r w:rsidR="006601CB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to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konsumentów możliwości porównania </w:t>
      </w:r>
      <w:r w:rsidR="003160B1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ich wartości i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w rezultacie dokonania najkorzystniejszego dla nich wyboru</w:t>
      </w:r>
      <w:r w:rsidR="00A51BA8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.</w:t>
      </w:r>
    </w:p>
    <w:p w14:paraId="15EB37AE" w14:textId="4D35352D" w:rsidR="00B02E98" w:rsidRDefault="00B02E98" w:rsidP="00B02E98">
      <w:pPr>
        <w:tabs>
          <w:tab w:val="left" w:pos="720"/>
          <w:tab w:val="left" w:pos="1506"/>
        </w:tabs>
        <w:spacing w:line="360" w:lineRule="auto"/>
        <w:ind w:right="-60"/>
        <w:jc w:val="both"/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</w:pP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ab/>
        <w:t xml:space="preserve">Wobec przedsiębiorców stosowano pouczenia z zakresu przepisów regulujących prawidłowość uwidaczniania cen towarów i usług. </w:t>
      </w:r>
      <w:r>
        <w:rPr>
          <w:rFonts w:ascii="Palatino Linotype" w:eastAsia="Times New Roman" w:hAnsi="Palatino Linotype" w:cs="Palatino Linotype"/>
          <w:spacing w:val="4"/>
          <w:kern w:val="1"/>
          <w:sz w:val="22"/>
          <w:szCs w:val="22"/>
          <w:lang w:eastAsia="ar-SA"/>
        </w:rPr>
        <w:t>Obowiązująca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ustawa </w:t>
      </w:r>
      <w:r w:rsidR="00835E31" w:rsidRPr="00835E31">
        <w:rPr>
          <w:rFonts w:ascii="Palatino Linotype" w:eastAsia="Times New Roman" w:hAnsi="Palatino Linotype" w:cs="Palatino Linotype"/>
          <w:i/>
          <w:spacing w:val="-2"/>
          <w:kern w:val="1"/>
          <w:sz w:val="22"/>
          <w:szCs w:val="22"/>
          <w:lang w:eastAsia="ar-SA"/>
        </w:rPr>
        <w:t>P</w:t>
      </w:r>
      <w:r>
        <w:rPr>
          <w:rFonts w:ascii="Palatino Linotype" w:eastAsia="Times New Roman" w:hAnsi="Palatino Linotype" w:cs="Palatino Linotype"/>
          <w:i/>
          <w:spacing w:val="-2"/>
          <w:kern w:val="1"/>
          <w:sz w:val="22"/>
          <w:szCs w:val="22"/>
          <w:lang w:eastAsia="ar-SA"/>
        </w:rPr>
        <w:t>rawo przedsiębiorców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nakłada </w:t>
      </w:r>
      <w:r w:rsidR="004C7EA9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na organ kontroli 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obowiązek powiadamiania przedsiębiorców </w:t>
      </w:r>
      <w:r w:rsidR="006601CB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o </w:t>
      </w:r>
      <w:r w:rsidR="00835E31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zamiarze przeprowadzenia kontroli w  przedmiotowym zakresie.</w:t>
      </w:r>
      <w:r w:rsidR="006601CB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Przedsiębiorcy mają </w:t>
      </w:r>
      <w:r w:rsidR="004C7EA9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więc możliwość uzupełnienia cen przed kontrolą ale</w:t>
      </w:r>
      <w:r w:rsidR="006601CB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w</w:t>
      </w:r>
      <w:r w:rsidR="006601CB"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 xml:space="preserve"> wielu 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t>przypadkach przestrzegają tego obowiązku tylko na okres kontroli (zwłaszcza w za</w:t>
      </w:r>
      <w:r>
        <w:rPr>
          <w:rFonts w:ascii="Palatino Linotype" w:eastAsia="Times New Roman" w:hAnsi="Palatino Linotype" w:cs="Palatino Linotype"/>
          <w:spacing w:val="-2"/>
          <w:kern w:val="1"/>
          <w:sz w:val="22"/>
          <w:szCs w:val="22"/>
          <w:lang w:eastAsia="ar-SA"/>
        </w:rPr>
        <w:softHyphen/>
        <w:t>kresie uwidaczniania cen jednostkowych).</w:t>
      </w:r>
    </w:p>
    <w:p w14:paraId="4EFDE962" w14:textId="5D4F5A0E" w:rsidR="009835A1" w:rsidRDefault="00B02E98" w:rsidP="00912498">
      <w:pPr>
        <w:widowControl/>
        <w:spacing w:line="360" w:lineRule="auto"/>
        <w:ind w:left="45" w:right="-60" w:hanging="561"/>
        <w:jc w:val="both"/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</w:pPr>
      <w:r>
        <w:rPr>
          <w:rFonts w:ascii="Palatino Linotype" w:eastAsia="Palatino Linotype" w:hAnsi="Palatino Linotype" w:cs="Palatino Linotype"/>
          <w:kern w:val="1"/>
          <w:sz w:val="22"/>
          <w:szCs w:val="22"/>
          <w:lang w:eastAsia="ar-SA"/>
        </w:rPr>
        <w:t xml:space="preserve">         </w:t>
      </w:r>
      <w:r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ab/>
        <w:t xml:space="preserve">     </w:t>
      </w:r>
      <w:r w:rsidR="006601CB">
        <w:rPr>
          <w:rFonts w:ascii="Palatino Linotype" w:eastAsia="Times New Roman" w:hAnsi="Palatino Linotype" w:cs="Palatino Linotype"/>
          <w:kern w:val="1"/>
          <w:sz w:val="22"/>
          <w:szCs w:val="22"/>
          <w:lang w:eastAsia="ar-SA"/>
        </w:rPr>
        <w:t xml:space="preserve">Celowe jest zatem kontynuowanie kontroli w tym zakresie, ze względu na dobro i interes konsumentów. </w:t>
      </w:r>
    </w:p>
    <w:p w14:paraId="5BA778CA" w14:textId="4A931BB4" w:rsidR="009835A1" w:rsidRDefault="009835A1" w:rsidP="00067F5E">
      <w:pPr>
        <w:pStyle w:val="Standard"/>
        <w:rPr>
          <w:rFonts w:ascii="Palatino Linotype" w:hAnsi="Palatino Linotype" w:cs="Verdana"/>
          <w:sz w:val="22"/>
          <w:szCs w:val="22"/>
        </w:rPr>
      </w:pPr>
      <w:bookmarkStart w:id="1" w:name="_GoBack"/>
      <w:bookmarkEnd w:id="1"/>
    </w:p>
    <w:p w14:paraId="7A6485AF" w14:textId="77777777" w:rsidR="009835A1" w:rsidRDefault="009835A1" w:rsidP="00067F5E">
      <w:pPr>
        <w:pStyle w:val="Standard"/>
        <w:rPr>
          <w:rFonts w:ascii="Palatino Linotype" w:hAnsi="Palatino Linotype" w:cs="Verdana"/>
          <w:sz w:val="22"/>
          <w:szCs w:val="22"/>
        </w:rPr>
      </w:pPr>
    </w:p>
    <w:p w14:paraId="5EFC71A0" w14:textId="634FC1CF" w:rsidR="00894556" w:rsidRPr="00A51BA8" w:rsidRDefault="00067F5E" w:rsidP="00894556">
      <w:pPr>
        <w:pStyle w:val="Standard"/>
        <w:rPr>
          <w:rFonts w:ascii="Palatino Linotype" w:hAnsi="Palatino Linotype" w:cs="Verdana"/>
          <w:sz w:val="16"/>
          <w:szCs w:val="16"/>
        </w:rPr>
      </w:pPr>
      <w:r w:rsidRPr="00067F5E">
        <w:rPr>
          <w:rFonts w:ascii="Palatino Linotype" w:hAnsi="Palatino Linotype" w:cs="Verdana"/>
          <w:sz w:val="22"/>
          <w:szCs w:val="22"/>
        </w:rPr>
        <w:t xml:space="preserve">                                                       </w:t>
      </w:r>
      <w:r w:rsidR="00CD2A94">
        <w:rPr>
          <w:rFonts w:ascii="Palatino Linotype" w:hAnsi="Palatino Linotype" w:cs="Verdana"/>
          <w:sz w:val="22"/>
          <w:szCs w:val="22"/>
        </w:rPr>
        <w:t xml:space="preserve">     </w:t>
      </w:r>
      <w:r w:rsidRPr="00067F5E">
        <w:rPr>
          <w:rFonts w:ascii="Palatino Linotype" w:hAnsi="Palatino Linotype" w:cs="Verdana"/>
          <w:sz w:val="22"/>
          <w:szCs w:val="22"/>
        </w:rPr>
        <w:t xml:space="preserve">                  </w:t>
      </w:r>
      <w:r w:rsidR="00C76280">
        <w:rPr>
          <w:rFonts w:ascii="Palatino Linotype" w:hAnsi="Palatino Linotype" w:cs="Verdana"/>
          <w:sz w:val="22"/>
          <w:szCs w:val="22"/>
        </w:rPr>
        <w:t xml:space="preserve"> </w:t>
      </w:r>
      <w:r w:rsidRPr="00067F5E">
        <w:rPr>
          <w:rFonts w:ascii="Palatino Linotype" w:hAnsi="Palatino Linotype" w:cs="Verdana"/>
          <w:sz w:val="22"/>
          <w:szCs w:val="22"/>
        </w:rPr>
        <w:t xml:space="preserve">           </w:t>
      </w:r>
      <w:r w:rsidR="00A51BA8">
        <w:rPr>
          <w:rFonts w:ascii="Palatino Linotype" w:hAnsi="Palatino Linotype" w:cs="Verdana"/>
          <w:sz w:val="22"/>
          <w:szCs w:val="22"/>
        </w:rPr>
        <w:t xml:space="preserve">                  </w:t>
      </w:r>
      <w:r w:rsidRPr="00067F5E">
        <w:rPr>
          <w:rFonts w:ascii="Palatino Linotype" w:hAnsi="Palatino Linotype" w:cs="Verdana"/>
          <w:sz w:val="22"/>
          <w:szCs w:val="22"/>
        </w:rPr>
        <w:t xml:space="preserve"> </w:t>
      </w:r>
    </w:p>
    <w:p w14:paraId="2E03584E" w14:textId="1894F1DE" w:rsidR="00B22403" w:rsidRPr="00A51BA8" w:rsidRDefault="00B22403" w:rsidP="00B22403">
      <w:pPr>
        <w:pStyle w:val="Standard"/>
        <w:rPr>
          <w:rFonts w:ascii="Palatino Linotype" w:hAnsi="Palatino Linotype" w:cs="Verdana"/>
          <w:sz w:val="16"/>
          <w:szCs w:val="16"/>
        </w:rPr>
      </w:pPr>
    </w:p>
    <w:sectPr w:rsidR="00B22403" w:rsidRPr="00A51BA8" w:rsidSect="00EA621A">
      <w:headerReference w:type="default" r:id="rId11"/>
      <w:footerReference w:type="default" r:id="rId12"/>
      <w:pgSz w:w="11906" w:h="16838"/>
      <w:pgMar w:top="1134" w:right="1134" w:bottom="567" w:left="1134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F8D0" w14:textId="77777777" w:rsidR="000127A2" w:rsidRDefault="000127A2">
      <w:r>
        <w:separator/>
      </w:r>
    </w:p>
  </w:endnote>
  <w:endnote w:type="continuationSeparator" w:id="0">
    <w:p w14:paraId="3CA9D250" w14:textId="77777777" w:rsidR="000127A2" w:rsidRDefault="000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159991"/>
      <w:docPartObj>
        <w:docPartGallery w:val="Page Numbers (Bottom of Page)"/>
        <w:docPartUnique/>
      </w:docPartObj>
    </w:sdtPr>
    <w:sdtEndPr/>
    <w:sdtContent>
      <w:p w14:paraId="5102DF7C" w14:textId="4F0B3784" w:rsidR="00067F5E" w:rsidRDefault="003322FB" w:rsidP="003322FB">
        <w:pPr>
          <w:pStyle w:val="Stopka"/>
          <w:tabs>
            <w:tab w:val="left" w:pos="298"/>
            <w:tab w:val="center" w:pos="4819"/>
          </w:tabs>
        </w:pPr>
        <w:r>
          <w:tab/>
        </w:r>
        <w:r>
          <w:tab/>
        </w:r>
        <w:r>
          <w:tab/>
        </w:r>
        <w:r w:rsidR="00067F5E">
          <w:fldChar w:fldCharType="begin"/>
        </w:r>
        <w:r w:rsidR="00067F5E">
          <w:instrText>PAGE   \* MERGEFORMAT</w:instrText>
        </w:r>
        <w:r w:rsidR="00067F5E">
          <w:fldChar w:fldCharType="separate"/>
        </w:r>
        <w:r w:rsidR="00894556">
          <w:rPr>
            <w:noProof/>
          </w:rPr>
          <w:t>5</w:t>
        </w:r>
        <w:r w:rsidR="00067F5E">
          <w:fldChar w:fldCharType="end"/>
        </w:r>
      </w:p>
    </w:sdtContent>
  </w:sdt>
  <w:p w14:paraId="229966D0" w14:textId="77777777" w:rsidR="00067F5E" w:rsidRDefault="00067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3EB92" w14:textId="77777777" w:rsidR="000127A2" w:rsidRDefault="000127A2">
      <w:r>
        <w:rPr>
          <w:color w:val="000000"/>
        </w:rPr>
        <w:separator/>
      </w:r>
    </w:p>
  </w:footnote>
  <w:footnote w:type="continuationSeparator" w:id="0">
    <w:p w14:paraId="149B1064" w14:textId="77777777" w:rsidR="000127A2" w:rsidRDefault="0001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4186" w14:textId="2350783E" w:rsidR="00D041D6" w:rsidRDefault="00FA091F" w:rsidP="00CD2A94">
    <w:pPr>
      <w:pStyle w:val="Nagwek"/>
      <w:tabs>
        <w:tab w:val="clear" w:pos="4819"/>
        <w:tab w:val="clear" w:pos="9638"/>
        <w:tab w:val="left" w:pos="4320"/>
      </w:tabs>
    </w:pPr>
    <w:r>
      <w:rPr>
        <w:noProof/>
        <w:sz w:val="29"/>
        <w:lang w:eastAsia="pl-PL" w:bidi="ar-SA"/>
      </w:rPr>
      <w:drawing>
        <wp:inline distT="0" distB="0" distL="0" distR="0" wp14:anchorId="6121B0BF" wp14:editId="7C0D81C0">
          <wp:extent cx="1848518" cy="850900"/>
          <wp:effectExtent l="0" t="0" r="0" b="6350"/>
          <wp:docPr id="2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98" cy="8834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0000008"/>
    <w:multiLevelType w:val="multilevel"/>
    <w:tmpl w:val="F1FE52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Palatino Linotype" w:hAnsi="Palatino Linotype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sz w:val="18"/>
        <w:szCs w:val="18"/>
      </w:rPr>
    </w:lvl>
  </w:abstractNum>
  <w:abstractNum w:abstractNumId="4">
    <w:nsid w:val="082072F4"/>
    <w:multiLevelType w:val="multilevel"/>
    <w:tmpl w:val="B9E4F304"/>
    <w:lvl w:ilvl="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E39BC"/>
    <w:multiLevelType w:val="hybridMultilevel"/>
    <w:tmpl w:val="49E8AA3E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38E8"/>
    <w:multiLevelType w:val="hybridMultilevel"/>
    <w:tmpl w:val="CB5C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85387"/>
    <w:multiLevelType w:val="hybridMultilevel"/>
    <w:tmpl w:val="4DFC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C8D"/>
    <w:multiLevelType w:val="hybridMultilevel"/>
    <w:tmpl w:val="DE80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1FCB"/>
    <w:multiLevelType w:val="hybridMultilevel"/>
    <w:tmpl w:val="B6DEF57C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024"/>
    <w:multiLevelType w:val="hybridMultilevel"/>
    <w:tmpl w:val="3D02FAEA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>
    <w:nsid w:val="26A66F5A"/>
    <w:multiLevelType w:val="hybridMultilevel"/>
    <w:tmpl w:val="BCE6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3B3E"/>
    <w:multiLevelType w:val="hybridMultilevel"/>
    <w:tmpl w:val="0AEEAC9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38AF519C"/>
    <w:multiLevelType w:val="hybridMultilevel"/>
    <w:tmpl w:val="44E8CE5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98A1721"/>
    <w:multiLevelType w:val="hybridMultilevel"/>
    <w:tmpl w:val="DE6A24F6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6BA2"/>
    <w:multiLevelType w:val="hybridMultilevel"/>
    <w:tmpl w:val="ABAEA584"/>
    <w:lvl w:ilvl="0" w:tplc="BC72FA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4773C80"/>
    <w:multiLevelType w:val="multilevel"/>
    <w:tmpl w:val="6EE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8606C"/>
    <w:multiLevelType w:val="hybridMultilevel"/>
    <w:tmpl w:val="980816D0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7D29"/>
    <w:multiLevelType w:val="hybridMultilevel"/>
    <w:tmpl w:val="A2981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D536B"/>
    <w:multiLevelType w:val="hybridMultilevel"/>
    <w:tmpl w:val="F2901CBE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52AE3"/>
    <w:multiLevelType w:val="hybridMultilevel"/>
    <w:tmpl w:val="CD60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B2FA3"/>
    <w:multiLevelType w:val="hybridMultilevel"/>
    <w:tmpl w:val="9B5A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F0962"/>
    <w:multiLevelType w:val="hybridMultilevel"/>
    <w:tmpl w:val="436622EE"/>
    <w:lvl w:ilvl="0" w:tplc="6D885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901E29"/>
    <w:multiLevelType w:val="hybridMultilevel"/>
    <w:tmpl w:val="09F684E2"/>
    <w:lvl w:ilvl="0" w:tplc="80FCD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DB271F3"/>
    <w:multiLevelType w:val="hybridMultilevel"/>
    <w:tmpl w:val="8370D7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9"/>
  </w:num>
  <w:num w:numId="5">
    <w:abstractNumId w:val="19"/>
  </w:num>
  <w:num w:numId="6">
    <w:abstractNumId w:val="14"/>
  </w:num>
  <w:num w:numId="7">
    <w:abstractNumId w:val="17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8"/>
  </w:num>
  <w:num w:numId="15">
    <w:abstractNumId w:val="8"/>
  </w:num>
  <w:num w:numId="16">
    <w:abstractNumId w:val="13"/>
  </w:num>
  <w:num w:numId="17">
    <w:abstractNumId w:val="6"/>
  </w:num>
  <w:num w:numId="18">
    <w:abstractNumId w:val="7"/>
  </w:num>
  <w:num w:numId="19">
    <w:abstractNumId w:val="24"/>
  </w:num>
  <w:num w:numId="20">
    <w:abstractNumId w:val="12"/>
  </w:num>
  <w:num w:numId="21">
    <w:abstractNumId w:val="16"/>
  </w:num>
  <w:num w:numId="22">
    <w:abstractNumId w:val="10"/>
  </w:num>
  <w:num w:numId="23">
    <w:abstractNumId w:val="2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F"/>
    <w:rsid w:val="000016D3"/>
    <w:rsid w:val="00007132"/>
    <w:rsid w:val="000127A2"/>
    <w:rsid w:val="00014B4C"/>
    <w:rsid w:val="000225DA"/>
    <w:rsid w:val="00040BA6"/>
    <w:rsid w:val="00040F79"/>
    <w:rsid w:val="000554D8"/>
    <w:rsid w:val="00066530"/>
    <w:rsid w:val="00067F5E"/>
    <w:rsid w:val="000742C5"/>
    <w:rsid w:val="00077F7D"/>
    <w:rsid w:val="0008594C"/>
    <w:rsid w:val="000B7120"/>
    <w:rsid w:val="000C09B4"/>
    <w:rsid w:val="000C0F74"/>
    <w:rsid w:val="000D1A47"/>
    <w:rsid w:val="000D2B6C"/>
    <w:rsid w:val="000D7CE2"/>
    <w:rsid w:val="00103241"/>
    <w:rsid w:val="001033C8"/>
    <w:rsid w:val="001035A2"/>
    <w:rsid w:val="001311AD"/>
    <w:rsid w:val="00134345"/>
    <w:rsid w:val="001371EC"/>
    <w:rsid w:val="00145708"/>
    <w:rsid w:val="00152AA5"/>
    <w:rsid w:val="001545C8"/>
    <w:rsid w:val="00154EC6"/>
    <w:rsid w:val="00167E1E"/>
    <w:rsid w:val="00173DE3"/>
    <w:rsid w:val="001A3363"/>
    <w:rsid w:val="001A7A34"/>
    <w:rsid w:val="001B18EF"/>
    <w:rsid w:val="001B28C2"/>
    <w:rsid w:val="001F07CE"/>
    <w:rsid w:val="001F4537"/>
    <w:rsid w:val="002213FF"/>
    <w:rsid w:val="00223F34"/>
    <w:rsid w:val="00225FB1"/>
    <w:rsid w:val="00227979"/>
    <w:rsid w:val="00233405"/>
    <w:rsid w:val="002415E6"/>
    <w:rsid w:val="00263BF0"/>
    <w:rsid w:val="00281208"/>
    <w:rsid w:val="0028408B"/>
    <w:rsid w:val="0028413A"/>
    <w:rsid w:val="00286698"/>
    <w:rsid w:val="002903EA"/>
    <w:rsid w:val="002A04DD"/>
    <w:rsid w:val="002A2E5A"/>
    <w:rsid w:val="002A63EA"/>
    <w:rsid w:val="002A6AC6"/>
    <w:rsid w:val="002B1C10"/>
    <w:rsid w:val="002C135C"/>
    <w:rsid w:val="002C22B8"/>
    <w:rsid w:val="002D0AEC"/>
    <w:rsid w:val="002E4A19"/>
    <w:rsid w:val="002F2809"/>
    <w:rsid w:val="00302CA5"/>
    <w:rsid w:val="00306F94"/>
    <w:rsid w:val="003160B1"/>
    <w:rsid w:val="00325FAD"/>
    <w:rsid w:val="00326BE7"/>
    <w:rsid w:val="003322FB"/>
    <w:rsid w:val="003355D6"/>
    <w:rsid w:val="00340A7A"/>
    <w:rsid w:val="003423A1"/>
    <w:rsid w:val="00342B73"/>
    <w:rsid w:val="00384216"/>
    <w:rsid w:val="00397CD7"/>
    <w:rsid w:val="003A4577"/>
    <w:rsid w:val="003B5419"/>
    <w:rsid w:val="003C4323"/>
    <w:rsid w:val="003D55BD"/>
    <w:rsid w:val="003E044D"/>
    <w:rsid w:val="003E2D91"/>
    <w:rsid w:val="003E4E4F"/>
    <w:rsid w:val="00404451"/>
    <w:rsid w:val="0040472C"/>
    <w:rsid w:val="004102DD"/>
    <w:rsid w:val="004154B9"/>
    <w:rsid w:val="0042246F"/>
    <w:rsid w:val="00424C97"/>
    <w:rsid w:val="004307C3"/>
    <w:rsid w:val="00436241"/>
    <w:rsid w:val="00450252"/>
    <w:rsid w:val="004549CF"/>
    <w:rsid w:val="004B30D6"/>
    <w:rsid w:val="004C7EA9"/>
    <w:rsid w:val="004D1224"/>
    <w:rsid w:val="004E1763"/>
    <w:rsid w:val="004F3784"/>
    <w:rsid w:val="00506E46"/>
    <w:rsid w:val="00521626"/>
    <w:rsid w:val="00533920"/>
    <w:rsid w:val="00534548"/>
    <w:rsid w:val="00550533"/>
    <w:rsid w:val="0055161A"/>
    <w:rsid w:val="0056717C"/>
    <w:rsid w:val="00573790"/>
    <w:rsid w:val="005758A3"/>
    <w:rsid w:val="0058133D"/>
    <w:rsid w:val="00586834"/>
    <w:rsid w:val="005978EB"/>
    <w:rsid w:val="005A1DE8"/>
    <w:rsid w:val="005B0136"/>
    <w:rsid w:val="005B76A9"/>
    <w:rsid w:val="005C6410"/>
    <w:rsid w:val="005D28E6"/>
    <w:rsid w:val="005D3616"/>
    <w:rsid w:val="005D78A2"/>
    <w:rsid w:val="005E3C84"/>
    <w:rsid w:val="006034AC"/>
    <w:rsid w:val="00607DA4"/>
    <w:rsid w:val="0061275E"/>
    <w:rsid w:val="006239CE"/>
    <w:rsid w:val="00645CF5"/>
    <w:rsid w:val="00647CFC"/>
    <w:rsid w:val="00652C84"/>
    <w:rsid w:val="006601CB"/>
    <w:rsid w:val="006A43E7"/>
    <w:rsid w:val="006C064E"/>
    <w:rsid w:val="006C1221"/>
    <w:rsid w:val="006C1E26"/>
    <w:rsid w:val="006D4568"/>
    <w:rsid w:val="006D5AAC"/>
    <w:rsid w:val="006D6BD3"/>
    <w:rsid w:val="006F60D7"/>
    <w:rsid w:val="006F6740"/>
    <w:rsid w:val="0070751C"/>
    <w:rsid w:val="00711350"/>
    <w:rsid w:val="00733AD9"/>
    <w:rsid w:val="00734C17"/>
    <w:rsid w:val="00786596"/>
    <w:rsid w:val="007A3CDD"/>
    <w:rsid w:val="007B0876"/>
    <w:rsid w:val="007B14F9"/>
    <w:rsid w:val="007B5021"/>
    <w:rsid w:val="007C1BE7"/>
    <w:rsid w:val="007C28B0"/>
    <w:rsid w:val="007D1088"/>
    <w:rsid w:val="007D248B"/>
    <w:rsid w:val="00802D2A"/>
    <w:rsid w:val="00810E2B"/>
    <w:rsid w:val="00826B9C"/>
    <w:rsid w:val="0083311B"/>
    <w:rsid w:val="00833AF5"/>
    <w:rsid w:val="00833C51"/>
    <w:rsid w:val="008347D2"/>
    <w:rsid w:val="00835E31"/>
    <w:rsid w:val="00853967"/>
    <w:rsid w:val="00860D20"/>
    <w:rsid w:val="00861F00"/>
    <w:rsid w:val="00874EB4"/>
    <w:rsid w:val="00894556"/>
    <w:rsid w:val="008A2F24"/>
    <w:rsid w:val="008C0331"/>
    <w:rsid w:val="008C5C7A"/>
    <w:rsid w:val="008D0B64"/>
    <w:rsid w:val="008D7C34"/>
    <w:rsid w:val="008E0868"/>
    <w:rsid w:val="008E0E98"/>
    <w:rsid w:val="008E1A2E"/>
    <w:rsid w:val="008E5063"/>
    <w:rsid w:val="008F06A6"/>
    <w:rsid w:val="008F1A41"/>
    <w:rsid w:val="008F4008"/>
    <w:rsid w:val="008F51C9"/>
    <w:rsid w:val="008F7B8C"/>
    <w:rsid w:val="00910026"/>
    <w:rsid w:val="00911275"/>
    <w:rsid w:val="009121FB"/>
    <w:rsid w:val="00912498"/>
    <w:rsid w:val="00912A67"/>
    <w:rsid w:val="00916E54"/>
    <w:rsid w:val="0091750B"/>
    <w:rsid w:val="00926B54"/>
    <w:rsid w:val="00951BD1"/>
    <w:rsid w:val="00975E73"/>
    <w:rsid w:val="009835A1"/>
    <w:rsid w:val="00993286"/>
    <w:rsid w:val="009A1FEC"/>
    <w:rsid w:val="009B306B"/>
    <w:rsid w:val="009B51AF"/>
    <w:rsid w:val="009C0B4B"/>
    <w:rsid w:val="009F1DBC"/>
    <w:rsid w:val="009F2AF5"/>
    <w:rsid w:val="00A0438E"/>
    <w:rsid w:val="00A06109"/>
    <w:rsid w:val="00A11559"/>
    <w:rsid w:val="00A133F4"/>
    <w:rsid w:val="00A2675A"/>
    <w:rsid w:val="00A4144F"/>
    <w:rsid w:val="00A42F9E"/>
    <w:rsid w:val="00A51BA8"/>
    <w:rsid w:val="00A52907"/>
    <w:rsid w:val="00A53214"/>
    <w:rsid w:val="00A61825"/>
    <w:rsid w:val="00A65E07"/>
    <w:rsid w:val="00A842FF"/>
    <w:rsid w:val="00A85F0B"/>
    <w:rsid w:val="00A94170"/>
    <w:rsid w:val="00A96440"/>
    <w:rsid w:val="00A96633"/>
    <w:rsid w:val="00AB0AB1"/>
    <w:rsid w:val="00AC2A64"/>
    <w:rsid w:val="00AC4CCD"/>
    <w:rsid w:val="00AD0470"/>
    <w:rsid w:val="00AF6C36"/>
    <w:rsid w:val="00B0005D"/>
    <w:rsid w:val="00B02E98"/>
    <w:rsid w:val="00B0351F"/>
    <w:rsid w:val="00B174CB"/>
    <w:rsid w:val="00B22403"/>
    <w:rsid w:val="00B25BDF"/>
    <w:rsid w:val="00B266AA"/>
    <w:rsid w:val="00B4071F"/>
    <w:rsid w:val="00B40D40"/>
    <w:rsid w:val="00B42E36"/>
    <w:rsid w:val="00B555E9"/>
    <w:rsid w:val="00B91CCD"/>
    <w:rsid w:val="00BB43CE"/>
    <w:rsid w:val="00BC10B7"/>
    <w:rsid w:val="00BC13C1"/>
    <w:rsid w:val="00BC251F"/>
    <w:rsid w:val="00BC5ADF"/>
    <w:rsid w:val="00BD63CE"/>
    <w:rsid w:val="00BE1A5D"/>
    <w:rsid w:val="00BE5E9F"/>
    <w:rsid w:val="00C02632"/>
    <w:rsid w:val="00C13FC1"/>
    <w:rsid w:val="00C1419D"/>
    <w:rsid w:val="00C16605"/>
    <w:rsid w:val="00C30191"/>
    <w:rsid w:val="00C33066"/>
    <w:rsid w:val="00C57DC6"/>
    <w:rsid w:val="00C6182F"/>
    <w:rsid w:val="00C650A8"/>
    <w:rsid w:val="00C66D2D"/>
    <w:rsid w:val="00C7546D"/>
    <w:rsid w:val="00C76280"/>
    <w:rsid w:val="00C901AA"/>
    <w:rsid w:val="00C92491"/>
    <w:rsid w:val="00C9617B"/>
    <w:rsid w:val="00CA4D3F"/>
    <w:rsid w:val="00CB1C08"/>
    <w:rsid w:val="00CC4485"/>
    <w:rsid w:val="00CD0BE8"/>
    <w:rsid w:val="00CD0D56"/>
    <w:rsid w:val="00CD2A94"/>
    <w:rsid w:val="00CD525E"/>
    <w:rsid w:val="00CE54F1"/>
    <w:rsid w:val="00CF1E4D"/>
    <w:rsid w:val="00CF717D"/>
    <w:rsid w:val="00D041B6"/>
    <w:rsid w:val="00D041D6"/>
    <w:rsid w:val="00D21673"/>
    <w:rsid w:val="00D32CEA"/>
    <w:rsid w:val="00D46804"/>
    <w:rsid w:val="00D563BF"/>
    <w:rsid w:val="00D64F17"/>
    <w:rsid w:val="00D87158"/>
    <w:rsid w:val="00D95048"/>
    <w:rsid w:val="00DA2072"/>
    <w:rsid w:val="00DA2976"/>
    <w:rsid w:val="00DB5827"/>
    <w:rsid w:val="00DB58A8"/>
    <w:rsid w:val="00DC661D"/>
    <w:rsid w:val="00DD0725"/>
    <w:rsid w:val="00DD1E8C"/>
    <w:rsid w:val="00DD376F"/>
    <w:rsid w:val="00DD7938"/>
    <w:rsid w:val="00DF516E"/>
    <w:rsid w:val="00E04594"/>
    <w:rsid w:val="00E04FB0"/>
    <w:rsid w:val="00E07D99"/>
    <w:rsid w:val="00E22D08"/>
    <w:rsid w:val="00E232C4"/>
    <w:rsid w:val="00E26882"/>
    <w:rsid w:val="00E339EA"/>
    <w:rsid w:val="00E36C67"/>
    <w:rsid w:val="00E37697"/>
    <w:rsid w:val="00E412C3"/>
    <w:rsid w:val="00E43E2C"/>
    <w:rsid w:val="00E44083"/>
    <w:rsid w:val="00E462DD"/>
    <w:rsid w:val="00E524C2"/>
    <w:rsid w:val="00E61DCE"/>
    <w:rsid w:val="00E626A6"/>
    <w:rsid w:val="00E62E2F"/>
    <w:rsid w:val="00E67933"/>
    <w:rsid w:val="00E94D12"/>
    <w:rsid w:val="00E965D6"/>
    <w:rsid w:val="00EA560A"/>
    <w:rsid w:val="00EA621A"/>
    <w:rsid w:val="00EB32F7"/>
    <w:rsid w:val="00ED6CCC"/>
    <w:rsid w:val="00EF2535"/>
    <w:rsid w:val="00EF4CE8"/>
    <w:rsid w:val="00F0181E"/>
    <w:rsid w:val="00F158F3"/>
    <w:rsid w:val="00F17FDA"/>
    <w:rsid w:val="00F400C7"/>
    <w:rsid w:val="00F51677"/>
    <w:rsid w:val="00F567FC"/>
    <w:rsid w:val="00F71997"/>
    <w:rsid w:val="00F73A88"/>
    <w:rsid w:val="00F75944"/>
    <w:rsid w:val="00F810A6"/>
    <w:rsid w:val="00F954D6"/>
    <w:rsid w:val="00F97A80"/>
    <w:rsid w:val="00FA091F"/>
    <w:rsid w:val="00FC295D"/>
    <w:rsid w:val="00FE067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4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3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03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02D2A"/>
    <w:rPr>
      <w:rFonts w:ascii="Times New Roman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AF6C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6C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11559"/>
    <w:rPr>
      <w:i/>
      <w:iCs/>
    </w:rPr>
  </w:style>
  <w:style w:type="character" w:styleId="Pogrubienie">
    <w:name w:val="Strong"/>
    <w:basedOn w:val="Domylnaczcionkaakapitu"/>
    <w:uiPriority w:val="22"/>
    <w:qFormat/>
    <w:rsid w:val="00A11559"/>
    <w:rPr>
      <w:b/>
      <w:bCs/>
    </w:rPr>
  </w:style>
  <w:style w:type="table" w:styleId="Tabela-Siatka">
    <w:name w:val="Table Grid"/>
    <w:basedOn w:val="Standardowy"/>
    <w:uiPriority w:val="39"/>
    <w:rsid w:val="00F4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E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26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FA091F"/>
  </w:style>
  <w:style w:type="character" w:customStyle="1" w:styleId="Domylnaczcionkaakapitu3">
    <w:name w:val="Domyślna czcionka akapitu3"/>
    <w:rsid w:val="00D6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3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3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3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03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02D2A"/>
    <w:rPr>
      <w:rFonts w:ascii="Times New Roman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AF6C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6C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11559"/>
    <w:rPr>
      <w:i/>
      <w:iCs/>
    </w:rPr>
  </w:style>
  <w:style w:type="character" w:styleId="Pogrubienie">
    <w:name w:val="Strong"/>
    <w:basedOn w:val="Domylnaczcionkaakapitu"/>
    <w:uiPriority w:val="22"/>
    <w:qFormat/>
    <w:rsid w:val="00A11559"/>
    <w:rPr>
      <w:b/>
      <w:bCs/>
    </w:rPr>
  </w:style>
  <w:style w:type="table" w:styleId="Tabela-Siatka">
    <w:name w:val="Table Grid"/>
    <w:basedOn w:val="Standardowy"/>
    <w:uiPriority w:val="39"/>
    <w:rsid w:val="00F4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E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26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FA091F"/>
  </w:style>
  <w:style w:type="character" w:customStyle="1" w:styleId="Domylnaczcionkaakapitu3">
    <w:name w:val="Domyślna czcionka akapitu3"/>
    <w:rsid w:val="00D6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13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13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iih.kielce@pro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ih.kielce@pro.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566-EC2D-4A92-ADF5-F325C225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WIIH</cp:lastModifiedBy>
  <cp:revision>7</cp:revision>
  <cp:lastPrinted>2021-01-28T09:33:00Z</cp:lastPrinted>
  <dcterms:created xsi:type="dcterms:W3CDTF">2021-01-28T08:33:00Z</dcterms:created>
  <dcterms:modified xsi:type="dcterms:W3CDTF">2021-03-24T07:58:00Z</dcterms:modified>
</cp:coreProperties>
</file>