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1452"/>
        <w:gridCol w:w="5030"/>
      </w:tblGrid>
      <w:tr w:rsidR="004D7DCE" w:rsidRPr="00062A4A" w14:paraId="138D77D1" w14:textId="77777777" w:rsidTr="00836566"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1527E547" w14:textId="77777777" w:rsidR="004D7DCE" w:rsidRPr="004D7DCE" w:rsidRDefault="004D7DCE" w:rsidP="004D7DCE">
            <w:pPr>
              <w:snapToGrid w:val="0"/>
              <w:spacing w:line="360" w:lineRule="auto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4D7DCE">
              <w:rPr>
                <w:rFonts w:ascii="Palatino Linotype" w:hAnsi="Palatino Linotype" w:cs="Palatino Linotype"/>
                <w:noProof/>
                <w:sz w:val="22"/>
                <w:szCs w:val="22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353A5994" wp14:editId="1A8B55A4">
                  <wp:simplePos x="0" y="0"/>
                  <wp:positionH relativeFrom="page">
                    <wp:posOffset>-1270</wp:posOffset>
                  </wp:positionH>
                  <wp:positionV relativeFrom="page">
                    <wp:posOffset>-391795</wp:posOffset>
                  </wp:positionV>
                  <wp:extent cx="1971675" cy="998855"/>
                  <wp:effectExtent l="0" t="0" r="0" b="0"/>
                  <wp:wrapSquare wrapText="largest"/>
                  <wp:docPr id="1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BDF67" w14:textId="77777777" w:rsidR="004D7DCE" w:rsidRDefault="004D7DCE" w:rsidP="004D7DCE">
            <w:pPr>
              <w:pStyle w:val="Standard"/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WOJEWÓDZKI INSPEKTORAT</w:t>
            </w:r>
          </w:p>
          <w:p w14:paraId="54764CDB" w14:textId="77777777" w:rsidR="004D7DCE" w:rsidRDefault="004D7DCE" w:rsidP="004D7DCE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INSPEKCJI HANDLOWEJ</w:t>
            </w:r>
          </w:p>
          <w:p w14:paraId="596F509D" w14:textId="77777777" w:rsidR="004D7DCE" w:rsidRDefault="004D7DCE" w:rsidP="004D7DCE">
            <w:pPr>
              <w:pStyle w:val="Standard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 KIELCACH</w:t>
            </w:r>
          </w:p>
          <w:p w14:paraId="1E7475D2" w14:textId="77777777" w:rsidR="004D7DCE" w:rsidRDefault="004D7DCE" w:rsidP="004D7DCE">
            <w:pPr>
              <w:pStyle w:val="Standard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25-501 Kielce, ul. Henryka Sienkiewicza 76</w:t>
            </w:r>
          </w:p>
          <w:p w14:paraId="74D8CA82" w14:textId="77777777" w:rsidR="004D7DCE" w:rsidRPr="00A21F13" w:rsidRDefault="004D7DCE" w:rsidP="004D7DCE">
            <w:pPr>
              <w:pStyle w:val="Standard"/>
              <w:jc w:val="center"/>
            </w:pPr>
            <w:r w:rsidRPr="00A21F13">
              <w:rPr>
                <w:rFonts w:ascii="Palatino Linotype" w:hAnsi="Palatino Linotype"/>
                <w:sz w:val="18"/>
                <w:szCs w:val="18"/>
              </w:rPr>
              <w:t xml:space="preserve">tel. 41 366-19-41, fax 41 366-22-34 , e-mail : </w:t>
            </w:r>
            <w:hyperlink r:id="rId10" w:history="1">
              <w:r w:rsidRPr="00A21F13">
                <w:rPr>
                  <w:rStyle w:val="Internetlink"/>
                  <w:rFonts w:ascii="Palatino Linotype" w:hAnsi="Palatino Linotype"/>
                  <w:sz w:val="18"/>
                  <w:szCs w:val="18"/>
                </w:rPr>
                <w:t>wiih.kielce@pro.onet.pl</w:t>
              </w:r>
            </w:hyperlink>
          </w:p>
          <w:p w14:paraId="0BA21074" w14:textId="77777777" w:rsidR="004D7DCE" w:rsidRDefault="004D7DCE" w:rsidP="004D7DCE">
            <w:pPr>
              <w:snapToGrid w:val="0"/>
              <w:spacing w:line="360" w:lineRule="auto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14:paraId="6B0E02C7" w14:textId="0860FBA1" w:rsidR="004D7DCE" w:rsidRPr="004D7DCE" w:rsidRDefault="004D7DCE" w:rsidP="004D7DCE">
            <w:pPr>
              <w:snapToGrid w:val="0"/>
              <w:spacing w:line="360" w:lineRule="auto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850E1C" w:rsidRPr="00894640" w14:paraId="5A863CE2" w14:textId="77777777" w:rsidTr="00836566">
        <w:tc>
          <w:tcPr>
            <w:tcW w:w="5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7FF384" w14:textId="653CC884" w:rsidR="00850E1C" w:rsidRPr="00894640" w:rsidRDefault="00850E1C" w:rsidP="006F2809">
            <w:pPr>
              <w:snapToGrid w:val="0"/>
              <w:spacing w:line="360" w:lineRule="auto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auto"/>
          </w:tcPr>
          <w:p w14:paraId="7BADEDBC" w14:textId="77777777" w:rsidR="00850E1C" w:rsidRPr="00894640" w:rsidRDefault="00850E1C">
            <w:pPr>
              <w:snapToGrid w:val="0"/>
              <w:spacing w:line="360" w:lineRule="auto"/>
              <w:jc w:val="right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</w:tbl>
    <w:p w14:paraId="6ADA800B" w14:textId="77777777" w:rsidR="00850E1C" w:rsidRPr="00894640" w:rsidRDefault="00850E1C">
      <w:pPr>
        <w:spacing w:line="360" w:lineRule="auto"/>
        <w:jc w:val="center"/>
      </w:pPr>
    </w:p>
    <w:p w14:paraId="5B6F0CF2" w14:textId="77777777" w:rsidR="00850E1C" w:rsidRPr="00894640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14:paraId="4E508FEE" w14:textId="77777777" w:rsidR="00850E1C" w:rsidRPr="00894640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14:paraId="03AE8C82" w14:textId="77777777" w:rsidR="00850E1C" w:rsidRPr="00894640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</w:p>
    <w:p w14:paraId="5A51120B" w14:textId="77777777" w:rsidR="00850E1C" w:rsidRPr="00F81D7A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28"/>
          <w:szCs w:val="28"/>
        </w:rPr>
      </w:pPr>
      <w:r w:rsidRPr="00F81D7A">
        <w:rPr>
          <w:rFonts w:ascii="Palatino Linotype" w:hAnsi="Palatino Linotype" w:cs="Palatino Linotype"/>
          <w:b/>
          <w:sz w:val="28"/>
          <w:szCs w:val="28"/>
        </w:rPr>
        <w:t>INFORMACJA</w:t>
      </w:r>
    </w:p>
    <w:p w14:paraId="732E2063" w14:textId="3F6D1A41" w:rsidR="00850E1C" w:rsidRPr="00F81D7A" w:rsidRDefault="00850E1C">
      <w:pPr>
        <w:spacing w:line="360" w:lineRule="auto"/>
        <w:jc w:val="center"/>
        <w:rPr>
          <w:rFonts w:ascii="Palatino Linotype" w:hAnsi="Palatino Linotype" w:cs="Palatino Linotype"/>
          <w:b/>
          <w:sz w:val="28"/>
          <w:szCs w:val="28"/>
        </w:rPr>
      </w:pPr>
      <w:r w:rsidRPr="00F81D7A">
        <w:rPr>
          <w:rFonts w:ascii="Palatino Linotype" w:hAnsi="Palatino Linotype" w:cs="Palatino Linotype"/>
          <w:b/>
          <w:sz w:val="28"/>
          <w:szCs w:val="28"/>
        </w:rPr>
        <w:t>o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wynikach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kontroli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="009440C1" w:rsidRPr="00F81D7A">
        <w:rPr>
          <w:rFonts w:ascii="Palatino Linotype" w:hAnsi="Palatino Linotype" w:cs="Palatino Linotype"/>
          <w:b/>
          <w:sz w:val="28"/>
          <w:szCs w:val="28"/>
        </w:rPr>
        <w:t xml:space="preserve">prawidłowości oznakowania </w:t>
      </w:r>
      <w:r w:rsidR="00200C74" w:rsidRPr="00F81D7A">
        <w:rPr>
          <w:rFonts w:ascii="Palatino Linotype" w:hAnsi="Palatino Linotype" w:cs="Palatino Linotype"/>
          <w:b/>
          <w:sz w:val="28"/>
          <w:szCs w:val="28"/>
        </w:rPr>
        <w:t>niebezpiecznych substancji i</w:t>
      </w:r>
      <w:r w:rsidR="00F81D7A">
        <w:rPr>
          <w:rFonts w:ascii="Palatino Linotype" w:hAnsi="Palatino Linotype" w:cs="Palatino Linotype"/>
          <w:b/>
          <w:sz w:val="28"/>
          <w:szCs w:val="28"/>
        </w:rPr>
        <w:t> </w:t>
      </w:r>
      <w:r w:rsidR="00200C74" w:rsidRPr="00F81D7A">
        <w:rPr>
          <w:rFonts w:ascii="Palatino Linotype" w:hAnsi="Palatino Linotype" w:cs="Palatino Linotype"/>
          <w:b/>
          <w:sz w:val="28"/>
          <w:szCs w:val="28"/>
        </w:rPr>
        <w:t>mieszanin niebezpiecznych, w tym zimowych płynów i koncentratów do</w:t>
      </w:r>
      <w:r w:rsidR="00F81D7A">
        <w:rPr>
          <w:rFonts w:ascii="Palatino Linotype" w:hAnsi="Palatino Linotype" w:cs="Palatino Linotype"/>
          <w:b/>
          <w:sz w:val="28"/>
          <w:szCs w:val="28"/>
        </w:rPr>
        <w:t> </w:t>
      </w:r>
      <w:r w:rsidR="00200C74" w:rsidRPr="00F81D7A">
        <w:rPr>
          <w:rFonts w:ascii="Palatino Linotype" w:hAnsi="Palatino Linotype" w:cs="Palatino Linotype"/>
          <w:b/>
          <w:sz w:val="28"/>
          <w:szCs w:val="28"/>
        </w:rPr>
        <w:t xml:space="preserve">spryskiwaczy szyb samochodowych oraz płynów do chłodnic </w:t>
      </w:r>
      <w:r w:rsidR="00F81D7A">
        <w:rPr>
          <w:rFonts w:ascii="Palatino Linotype" w:hAnsi="Palatino Linotype" w:cs="Palatino Linotype"/>
          <w:b/>
          <w:sz w:val="28"/>
          <w:szCs w:val="28"/>
        </w:rPr>
        <w:t>s</w:t>
      </w:r>
      <w:r w:rsidR="00200C74" w:rsidRPr="00F81D7A">
        <w:rPr>
          <w:rFonts w:ascii="Palatino Linotype" w:hAnsi="Palatino Linotype" w:cs="Palatino Linotype"/>
          <w:b/>
          <w:sz w:val="28"/>
          <w:szCs w:val="28"/>
        </w:rPr>
        <w:t>amochodowych</w:t>
      </w:r>
      <w:r w:rsidRPr="00F81D7A">
        <w:rPr>
          <w:rFonts w:ascii="Palatino Linotype" w:hAnsi="Palatino Linotype" w:cs="Palatino Linotype"/>
          <w:b/>
          <w:sz w:val="28"/>
          <w:szCs w:val="28"/>
        </w:rPr>
        <w:t xml:space="preserve">, </w:t>
      </w:r>
      <w:r w:rsidR="00200C74" w:rsidRPr="00F81D7A">
        <w:rPr>
          <w:rFonts w:ascii="Palatino Linotype" w:hAnsi="Palatino Linotype" w:cs="Palatino Linotype"/>
          <w:b/>
          <w:sz w:val="28"/>
          <w:szCs w:val="28"/>
        </w:rPr>
        <w:t xml:space="preserve">a także prekursorów materiałów wybuchowych,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przeprowadzonych przez Wojewódzki Inspektorat Inspekcji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Handlowej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w</w:t>
      </w:r>
      <w:r w:rsidR="00F81D7A">
        <w:rPr>
          <w:rFonts w:ascii="Palatino Linotype" w:hAnsi="Palatino Linotype" w:cs="Palatino Linotype"/>
          <w:b/>
          <w:sz w:val="28"/>
          <w:szCs w:val="28"/>
        </w:rPr>
        <w:t> </w:t>
      </w:r>
      <w:r w:rsidRPr="00F81D7A">
        <w:rPr>
          <w:rFonts w:ascii="Palatino Linotype" w:hAnsi="Palatino Linotype" w:cs="Palatino Linotype"/>
          <w:b/>
          <w:sz w:val="28"/>
          <w:szCs w:val="28"/>
        </w:rPr>
        <w:t>Kielcach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w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="00200C74" w:rsidRPr="00F81D7A">
        <w:rPr>
          <w:rFonts w:ascii="Palatino Linotype" w:eastAsia="Palatino Linotype" w:hAnsi="Palatino Linotype" w:cs="Palatino Linotype"/>
          <w:b/>
          <w:sz w:val="28"/>
          <w:szCs w:val="28"/>
        </w:rPr>
        <w:t>IV</w:t>
      </w:r>
      <w:r w:rsidR="009440C1"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kwartale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20</w:t>
      </w:r>
      <w:r w:rsidR="00972E3C">
        <w:rPr>
          <w:rFonts w:ascii="Palatino Linotype" w:hAnsi="Palatino Linotype" w:cs="Palatino Linotype"/>
          <w:b/>
          <w:sz w:val="28"/>
          <w:szCs w:val="28"/>
        </w:rPr>
        <w:t>20</w:t>
      </w:r>
      <w:r w:rsidRPr="00F81D7A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81D7A">
        <w:rPr>
          <w:rFonts w:ascii="Palatino Linotype" w:hAnsi="Palatino Linotype" w:cs="Palatino Linotype"/>
          <w:b/>
          <w:sz w:val="28"/>
          <w:szCs w:val="28"/>
        </w:rPr>
        <w:t>r.</w:t>
      </w:r>
    </w:p>
    <w:p w14:paraId="4B9D617D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6FB1C50F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11E1C9B0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1E031485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7736F2E7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121177CA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432D3B34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394503EC" w14:textId="77777777" w:rsidR="00850E1C" w:rsidRPr="00894640" w:rsidRDefault="00850E1C">
      <w:pPr>
        <w:spacing w:line="360" w:lineRule="auto"/>
        <w:rPr>
          <w:rFonts w:ascii="Palatino Linotype" w:hAnsi="Palatino Linotype" w:cs="Palatino Linotype"/>
          <w:b/>
          <w:sz w:val="32"/>
          <w:szCs w:val="32"/>
        </w:rPr>
      </w:pPr>
    </w:p>
    <w:p w14:paraId="27B439E5" w14:textId="521B7574" w:rsidR="00850E1C" w:rsidRPr="00894640" w:rsidRDefault="00850E1C">
      <w:pPr>
        <w:spacing w:line="360" w:lineRule="auto"/>
        <w:jc w:val="center"/>
        <w:rPr>
          <w:rFonts w:ascii="Palatino Linotype" w:hAnsi="Palatino Linotype" w:cs="Palatino Linotype"/>
          <w:sz w:val="22"/>
          <w:szCs w:val="22"/>
        </w:rPr>
      </w:pPr>
      <w:r w:rsidRPr="00894640">
        <w:rPr>
          <w:sz w:val="28"/>
          <w:szCs w:val="28"/>
        </w:rPr>
        <w:t xml:space="preserve">Kielce, </w:t>
      </w:r>
      <w:r w:rsidR="00876463">
        <w:rPr>
          <w:sz w:val="28"/>
          <w:szCs w:val="28"/>
        </w:rPr>
        <w:t>luty</w:t>
      </w:r>
      <w:r w:rsidR="009440C1" w:rsidRPr="00894640">
        <w:rPr>
          <w:sz w:val="28"/>
          <w:szCs w:val="28"/>
        </w:rPr>
        <w:t xml:space="preserve"> </w:t>
      </w:r>
      <w:r w:rsidRPr="00894640">
        <w:rPr>
          <w:sz w:val="28"/>
          <w:szCs w:val="28"/>
        </w:rPr>
        <w:t>20</w:t>
      </w:r>
      <w:r w:rsidR="00DE571B">
        <w:rPr>
          <w:sz w:val="28"/>
          <w:szCs w:val="28"/>
        </w:rPr>
        <w:t>2</w:t>
      </w:r>
      <w:r w:rsidR="00972E3C">
        <w:rPr>
          <w:sz w:val="28"/>
          <w:szCs w:val="28"/>
        </w:rPr>
        <w:t>1</w:t>
      </w:r>
      <w:r w:rsidRPr="00894640">
        <w:rPr>
          <w:sz w:val="28"/>
          <w:szCs w:val="28"/>
        </w:rPr>
        <w:t xml:space="preserve"> r.</w:t>
      </w:r>
    </w:p>
    <w:p w14:paraId="481DD2C5" w14:textId="77777777" w:rsidR="00850E1C" w:rsidRPr="00894640" w:rsidRDefault="00850E1C">
      <w:pPr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14:paraId="3B2B9B78" w14:textId="77777777" w:rsidR="00850E1C" w:rsidRPr="00894640" w:rsidRDefault="00850E1C">
      <w:pPr>
        <w:spacing w:line="360" w:lineRule="auto"/>
        <w:ind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14:paraId="62813CD0" w14:textId="2EBD31EF" w:rsidR="00850E1C" w:rsidRPr="00A325D7" w:rsidRDefault="00972E3C" w:rsidP="00A325D7">
      <w:pPr>
        <w:spacing w:line="276" w:lineRule="auto"/>
        <w:ind w:firstLine="708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lastRenderedPageBreak/>
        <w:t>Wydział Nadzoru Rynku, Bezpieczeństwa Produktów i Kontroli Paliw Wojewódzkiego Inspektoratu Inspekcji Handlowej w Kielcach</w:t>
      </w:r>
      <w:r w:rsidR="00850E1C" w:rsidRPr="00A325D7">
        <w:rPr>
          <w:rFonts w:ascii="Palatino Linotype" w:hAnsi="Palatino Linotype" w:cs="Palatino Linotype"/>
          <w:sz w:val="20"/>
          <w:szCs w:val="20"/>
        </w:rPr>
        <w:t xml:space="preserve">, przeprowadził kontrole w </w:t>
      </w:r>
      <w:r w:rsidRPr="00A325D7">
        <w:rPr>
          <w:rFonts w:ascii="Palatino Linotype" w:hAnsi="Palatino Linotype" w:cs="Palatino Linotype"/>
          <w:sz w:val="20"/>
          <w:szCs w:val="20"/>
        </w:rPr>
        <w:t>4</w:t>
      </w:r>
      <w:r w:rsidR="00850E1C" w:rsidRPr="00A325D7">
        <w:rPr>
          <w:rFonts w:ascii="Palatino Linotype" w:hAnsi="Palatino Linotype" w:cs="Palatino Linotype"/>
          <w:sz w:val="20"/>
          <w:szCs w:val="20"/>
        </w:rPr>
        <w:t xml:space="preserve"> podmiotach gospodarczych na terenie województwa  świętokrzyskiego.</w:t>
      </w:r>
    </w:p>
    <w:p w14:paraId="1306F3DF" w14:textId="77777777" w:rsidR="00850E1C" w:rsidRPr="00A325D7" w:rsidRDefault="00850E1C" w:rsidP="00A325D7">
      <w:pPr>
        <w:spacing w:line="276" w:lineRule="auto"/>
        <w:ind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14:paraId="0F35AE53" w14:textId="77777777" w:rsidR="00E52BA5" w:rsidRPr="00A325D7" w:rsidRDefault="00E52BA5" w:rsidP="00A325D7">
      <w:pPr>
        <w:spacing w:line="276" w:lineRule="auto"/>
        <w:ind w:firstLine="708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>Celem kontroli było sprawdzenie prawidłowości opakowań oraz oznakowania opakowań jednostkowych substancji i mieszanin niebezpiecznych, sprawdzenie praw</w:t>
      </w:r>
      <w:r w:rsidR="00297B87" w:rsidRPr="00A325D7">
        <w:rPr>
          <w:rFonts w:ascii="Palatino Linotype" w:hAnsi="Palatino Linotype" w:cs="Palatino Linotype"/>
          <w:sz w:val="20"/>
          <w:szCs w:val="20"/>
        </w:rPr>
        <w:t xml:space="preserve">idłowości obrotu tymi wyrobami, 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a także przeprowadzenie badań laboratoryjnych zimowych płynów </w:t>
      </w:r>
      <w:r w:rsidR="00DE571B" w:rsidRPr="00A325D7">
        <w:rPr>
          <w:rFonts w:ascii="Palatino Linotype" w:hAnsi="Palatino Linotype" w:cs="Palatino Linotype"/>
          <w:sz w:val="20"/>
          <w:szCs w:val="20"/>
        </w:rPr>
        <w:t xml:space="preserve">i koncentratów </w:t>
      </w:r>
      <w:r w:rsidRPr="00A325D7">
        <w:rPr>
          <w:rFonts w:ascii="Palatino Linotype" w:hAnsi="Palatino Linotype" w:cs="Palatino Linotype"/>
          <w:sz w:val="20"/>
          <w:szCs w:val="20"/>
        </w:rPr>
        <w:t>do spryskiwaczy szyb samochodowych</w:t>
      </w:r>
      <w:r w:rsidR="00DE571B" w:rsidRPr="00A325D7">
        <w:rPr>
          <w:rFonts w:ascii="Palatino Linotype" w:hAnsi="Palatino Linotype" w:cs="Palatino Linotype"/>
          <w:sz w:val="20"/>
          <w:szCs w:val="20"/>
        </w:rPr>
        <w:t xml:space="preserve"> w celu oznaczenia zawartości metanolu,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prawidłowości stopnia krystalizacji płynów do chłodnic samochodowych i zimowych płynów do spryskiwaczy szyb samochodowych.</w:t>
      </w:r>
    </w:p>
    <w:p w14:paraId="196D725B" w14:textId="77777777" w:rsidR="00E52BA5" w:rsidRPr="00A325D7" w:rsidRDefault="00E52BA5" w:rsidP="00A325D7">
      <w:pPr>
        <w:spacing w:line="276" w:lineRule="auto"/>
        <w:ind w:firstLine="708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Nadto, sprawdzano także obowiązki przedsiębiorców wynikające z przepisów o opakowaniach i odpadach opakowaniowych </w:t>
      </w:r>
      <w:r w:rsidR="00DE571B" w:rsidRPr="00A325D7">
        <w:rPr>
          <w:rFonts w:ascii="Palatino Linotype" w:hAnsi="Palatino Linotype" w:cs="Palatino Linotype"/>
          <w:sz w:val="20"/>
          <w:szCs w:val="20"/>
        </w:rPr>
        <w:t>oraz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skontrolowano </w:t>
      </w:r>
      <w:r w:rsidR="00DE571B" w:rsidRPr="00A325D7">
        <w:rPr>
          <w:rFonts w:ascii="Palatino Linotype" w:hAnsi="Palatino Linotype" w:cs="Palatino Linotype"/>
          <w:sz w:val="20"/>
          <w:szCs w:val="20"/>
        </w:rPr>
        <w:t xml:space="preserve">przestrzeganie przepisów dotyczących wprowadzania do obrotu </w:t>
      </w:r>
      <w:r w:rsidRPr="00A325D7">
        <w:rPr>
          <w:rFonts w:ascii="Palatino Linotype" w:hAnsi="Palatino Linotype" w:cs="Palatino Linotype"/>
          <w:sz w:val="20"/>
          <w:szCs w:val="20"/>
        </w:rPr>
        <w:t>prekursorów materiałów wybuchowych.</w:t>
      </w:r>
    </w:p>
    <w:p w14:paraId="16C8DC7C" w14:textId="77777777" w:rsidR="005546AA" w:rsidRPr="00A325D7" w:rsidRDefault="005546AA" w:rsidP="00A325D7">
      <w:pPr>
        <w:spacing w:line="276" w:lineRule="auto"/>
        <w:ind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14:paraId="32BF4934" w14:textId="77777777" w:rsidR="00D7041B" w:rsidRPr="00A325D7" w:rsidRDefault="00D7041B" w:rsidP="00A325D7">
      <w:pPr>
        <w:spacing w:line="276" w:lineRule="auto"/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14:paraId="6F6826A8" w14:textId="77777777" w:rsidR="00D56D97" w:rsidRPr="00A325D7" w:rsidRDefault="00D56D97" w:rsidP="00A325D7">
      <w:pPr>
        <w:spacing w:line="276" w:lineRule="auto"/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14:paraId="099FE1E9" w14:textId="77777777" w:rsidR="00D7041B" w:rsidRPr="00A325D7" w:rsidRDefault="00D7041B" w:rsidP="00A325D7">
      <w:pPr>
        <w:tabs>
          <w:tab w:val="left" w:pos="-30"/>
          <w:tab w:val="left" w:pos="285"/>
        </w:tabs>
        <w:spacing w:line="276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A325D7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1. Prawidłowość wprowadzania do obrotu i oznakowania wyrobów. </w:t>
      </w:r>
    </w:p>
    <w:p w14:paraId="55AA6A41" w14:textId="77777777" w:rsidR="00D7041B" w:rsidRPr="00A325D7" w:rsidRDefault="00D7041B" w:rsidP="00A325D7">
      <w:pPr>
        <w:tabs>
          <w:tab w:val="left" w:pos="-30"/>
          <w:tab w:val="left" w:pos="285"/>
        </w:tabs>
        <w:spacing w:line="276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BB2BD0" w14:textId="77777777" w:rsidR="00D7041B" w:rsidRPr="00A325D7" w:rsidRDefault="00D7041B" w:rsidP="00A325D7">
      <w:pPr>
        <w:tabs>
          <w:tab w:val="left" w:pos="450"/>
          <w:tab w:val="left" w:pos="555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>1.1. Obowiązek dokonania wymaganej rejestracji substancji oraz obowiązek dostarczania odbiorcy substancji lub mieszaniny wymaganej karty charakterystyki.</w:t>
      </w:r>
    </w:p>
    <w:p w14:paraId="788C8920" w14:textId="77777777" w:rsidR="00D7041B" w:rsidRPr="00A325D7" w:rsidRDefault="00D7041B" w:rsidP="00A325D7">
      <w:pPr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4275842A" w14:textId="77777777" w:rsidR="000D1CED" w:rsidRPr="00A325D7" w:rsidRDefault="00D7041B" w:rsidP="00A325D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</w:r>
      <w:r w:rsidR="000D1CED" w:rsidRPr="00A325D7">
        <w:rPr>
          <w:rFonts w:ascii="Palatino Linotype" w:hAnsi="Palatino Linotype"/>
          <w:sz w:val="20"/>
          <w:szCs w:val="20"/>
        </w:rPr>
        <w:t>W toku kontroli sprawdzono obowiązek dokonywania wymaganej rejestracji wszystkich substancji chemicznych w postaci własnej lub w mieszaninach oraz obowiązek dostarczania odbiorcy substancji lub mieszaniny niebezpiecznej kart charakterystyki produktów.</w:t>
      </w:r>
    </w:p>
    <w:p w14:paraId="315C1CB2" w14:textId="77777777" w:rsidR="000D1CED" w:rsidRPr="00A325D7" w:rsidRDefault="000D1CED" w:rsidP="00A325D7">
      <w:pPr>
        <w:spacing w:line="276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>Kontrolowani przedsiębiorcy dostarczyli inspektorom karty charakterystyki wszystkich produktów objętych sprawdzeniem i do nich odniesiono się sprawdzając prawidłowość oznakowania etykiet jednostkowych kontrolowanych produktów.</w:t>
      </w:r>
    </w:p>
    <w:p w14:paraId="35C59F8C" w14:textId="77777777" w:rsidR="000D1CED" w:rsidRPr="00A325D7" w:rsidRDefault="000D1CED" w:rsidP="00A325D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ab/>
      </w:r>
    </w:p>
    <w:p w14:paraId="79869140" w14:textId="77777777" w:rsidR="00297B87" w:rsidRPr="00A325D7" w:rsidRDefault="000D1CED" w:rsidP="00A325D7">
      <w:pPr>
        <w:spacing w:line="276" w:lineRule="auto"/>
        <w:ind w:firstLine="708"/>
        <w:jc w:val="both"/>
        <w:rPr>
          <w:rFonts w:ascii="Palatino Linotype" w:hAnsi="Palatino Linotype"/>
          <w:iCs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Ustalono, że dostawcy objętych kontrolą mieszanin niebezpiecznych dostarczyli odbiorcy karty charakterystyki tych preparatów, zgodnie z wymaganiami art. 31 ust 1 pkt a rozporządzenia </w:t>
      </w:r>
      <w:r w:rsidRPr="00A325D7">
        <w:rPr>
          <w:rFonts w:ascii="Palatino Linotype" w:hAnsi="Palatino Linotype"/>
          <w:iCs/>
          <w:sz w:val="20"/>
          <w:szCs w:val="20"/>
        </w:rPr>
        <w:t xml:space="preserve">(WE) Nr 1907/2006 Parlamentu Europejskiego i Rady </w:t>
      </w:r>
      <w:r w:rsidRPr="004D7DCE">
        <w:rPr>
          <w:rFonts w:ascii="Palatino Linotype" w:hAnsi="Palatino Linotype"/>
          <w:iCs/>
          <w:sz w:val="20"/>
          <w:szCs w:val="20"/>
        </w:rPr>
        <w:t>w sprawie rejestracji, oceny, udzielania zezwoleń i stosowanych ograniczeń w zakresie chemikaliów</w:t>
      </w:r>
      <w:r w:rsidRPr="00A325D7">
        <w:rPr>
          <w:rFonts w:ascii="Palatino Linotype" w:hAnsi="Palatino Linotype"/>
          <w:iCs/>
          <w:sz w:val="20"/>
          <w:szCs w:val="20"/>
        </w:rPr>
        <w:t xml:space="preserve"> (REACH).</w:t>
      </w:r>
    </w:p>
    <w:p w14:paraId="3A7F4AD2" w14:textId="77777777" w:rsidR="00297B87" w:rsidRPr="00A325D7" w:rsidRDefault="00297B87" w:rsidP="00A325D7">
      <w:pPr>
        <w:spacing w:line="276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182D7FF3" w14:textId="0C205012" w:rsidR="008D6988" w:rsidRPr="00A325D7" w:rsidRDefault="000D1CED" w:rsidP="00A325D7">
      <w:pPr>
        <w:spacing w:line="276" w:lineRule="auto"/>
        <w:ind w:firstLine="708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W kartach charakterystyki podane były informacje dotyczące numeru rejestracji głównej substancji wchodzącej w skład kontrolowanych mieszanin, </w:t>
      </w:r>
      <w:proofErr w:type="spellStart"/>
      <w:r w:rsidRPr="00A325D7">
        <w:rPr>
          <w:rFonts w:ascii="Palatino Linotype" w:hAnsi="Palatino Linotype"/>
          <w:sz w:val="20"/>
          <w:szCs w:val="20"/>
        </w:rPr>
        <w:t>t.j</w:t>
      </w:r>
      <w:proofErr w:type="spellEnd"/>
      <w:r w:rsidRPr="00A325D7">
        <w:rPr>
          <w:rFonts w:ascii="Palatino Linotype" w:hAnsi="Palatino Linotype"/>
          <w:sz w:val="20"/>
          <w:szCs w:val="20"/>
        </w:rPr>
        <w:t>.</w:t>
      </w:r>
      <w:r w:rsidR="00297B87" w:rsidRPr="00A325D7">
        <w:rPr>
          <w:rFonts w:ascii="Palatino Linotype" w:hAnsi="Palatino Linotype"/>
          <w:sz w:val="20"/>
          <w:szCs w:val="20"/>
        </w:rPr>
        <w:t>:</w:t>
      </w:r>
      <w:r w:rsidRPr="00A325D7">
        <w:rPr>
          <w:rFonts w:ascii="Palatino Linotype" w:hAnsi="Palatino Linotype"/>
          <w:sz w:val="20"/>
          <w:szCs w:val="20"/>
        </w:rPr>
        <w:t xml:space="preserve"> </w:t>
      </w:r>
      <w:r w:rsidR="008D6988" w:rsidRPr="00A325D7">
        <w:rPr>
          <w:rFonts w:ascii="Palatino Linotype" w:hAnsi="Palatino Linotype"/>
          <w:sz w:val="20"/>
          <w:szCs w:val="20"/>
        </w:rPr>
        <w:t xml:space="preserve">alkoholu etylowego, glikolu etylenowego, </w:t>
      </w:r>
      <w:proofErr w:type="spellStart"/>
      <w:r w:rsidR="008D6988" w:rsidRPr="00A325D7">
        <w:rPr>
          <w:rFonts w:ascii="Palatino Linotype" w:hAnsi="Palatino Linotype"/>
          <w:sz w:val="20"/>
          <w:szCs w:val="20"/>
        </w:rPr>
        <w:t>oksyetylenowanego</w:t>
      </w:r>
      <w:proofErr w:type="spellEnd"/>
      <w:r w:rsidR="008D6988" w:rsidRPr="00A325D7">
        <w:rPr>
          <w:rFonts w:ascii="Palatino Linotype" w:hAnsi="Palatino Linotype"/>
          <w:sz w:val="20"/>
          <w:szCs w:val="20"/>
        </w:rPr>
        <w:t xml:space="preserve"> siarczanu </w:t>
      </w:r>
      <w:proofErr w:type="spellStart"/>
      <w:r w:rsidR="008D6988" w:rsidRPr="00A325D7">
        <w:rPr>
          <w:rFonts w:ascii="Palatino Linotype" w:hAnsi="Palatino Linotype"/>
          <w:sz w:val="20"/>
          <w:szCs w:val="20"/>
        </w:rPr>
        <w:t>alkilo</w:t>
      </w:r>
      <w:proofErr w:type="spellEnd"/>
      <w:r w:rsidR="008D6988" w:rsidRPr="00A325D7">
        <w:rPr>
          <w:rFonts w:ascii="Palatino Linotype" w:hAnsi="Palatino Linotype"/>
          <w:sz w:val="20"/>
          <w:szCs w:val="20"/>
        </w:rPr>
        <w:t xml:space="preserve">-sodowego, </w:t>
      </w:r>
      <w:proofErr w:type="spellStart"/>
      <w:r w:rsidR="008D6988" w:rsidRPr="00A325D7">
        <w:rPr>
          <w:rFonts w:ascii="Palatino Linotype" w:hAnsi="Palatino Linotype"/>
          <w:sz w:val="20"/>
          <w:szCs w:val="20"/>
        </w:rPr>
        <w:t>butanonu</w:t>
      </w:r>
      <w:proofErr w:type="spellEnd"/>
      <w:r w:rsidR="008D6988" w:rsidRPr="00A325D7">
        <w:rPr>
          <w:rFonts w:ascii="Palatino Linotype" w:hAnsi="Palatino Linotype"/>
          <w:sz w:val="20"/>
          <w:szCs w:val="20"/>
        </w:rPr>
        <w:t xml:space="preserve">, benzoesanu </w:t>
      </w:r>
      <w:proofErr w:type="spellStart"/>
      <w:r w:rsidR="008D6988" w:rsidRPr="00A325D7">
        <w:rPr>
          <w:rFonts w:ascii="Palatino Linotype" w:hAnsi="Palatino Linotype"/>
          <w:sz w:val="20"/>
          <w:szCs w:val="20"/>
        </w:rPr>
        <w:t>denatonium</w:t>
      </w:r>
      <w:proofErr w:type="spellEnd"/>
      <w:r w:rsidR="008D6988" w:rsidRPr="00A325D7">
        <w:rPr>
          <w:rFonts w:ascii="Palatino Linotype" w:hAnsi="Palatino Linotype"/>
          <w:sz w:val="20"/>
          <w:szCs w:val="20"/>
        </w:rPr>
        <w:t>, propan-2-olu i alkoholu metylowego.</w:t>
      </w:r>
    </w:p>
    <w:p w14:paraId="401FED90" w14:textId="77777777" w:rsidR="008D6988" w:rsidRPr="00A325D7" w:rsidRDefault="008D6988" w:rsidP="00A325D7">
      <w:pPr>
        <w:spacing w:line="276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5C16D319" w14:textId="77777777" w:rsidR="000D1CED" w:rsidRPr="00A325D7" w:rsidRDefault="000D1CED" w:rsidP="00A325D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ab/>
        <w:t xml:space="preserve">Pozostałe substancje użyte do produkcji mieszanin (dot. inf. o składzie mieszaniny), a nie zgłoszone zostały zwolnione z obowiązku rejestracji z powodu istnienia wystarczającej ilości informacji, że ich właściwości powodują minimalne ryzyko. </w:t>
      </w:r>
    </w:p>
    <w:p w14:paraId="72AD5FC3" w14:textId="77777777" w:rsidR="00E470BF" w:rsidRPr="00A325D7" w:rsidRDefault="000D1CED" w:rsidP="00A325D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ab/>
      </w:r>
    </w:p>
    <w:p w14:paraId="003FBB72" w14:textId="77777777" w:rsidR="00D7041B" w:rsidRPr="00A325D7" w:rsidRDefault="000D1CED" w:rsidP="00A325D7">
      <w:pPr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 </w:t>
      </w:r>
    </w:p>
    <w:p w14:paraId="2806C4C7" w14:textId="77777777" w:rsidR="00D7041B" w:rsidRPr="00A325D7" w:rsidRDefault="00D7041B" w:rsidP="00A325D7">
      <w:pPr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>1.2. Prawidłowość oznakowania substancji i mieszanin oraz ich opakowań.</w:t>
      </w:r>
    </w:p>
    <w:p w14:paraId="26B7E142" w14:textId="77777777" w:rsidR="00D7041B" w:rsidRPr="00A325D7" w:rsidRDefault="00D7041B" w:rsidP="00A325D7">
      <w:pPr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77497677" w14:textId="5DE3D8F4" w:rsidR="00D7041B" w:rsidRPr="00A325D7" w:rsidRDefault="00D7041B" w:rsidP="00A325D7">
      <w:pPr>
        <w:tabs>
          <w:tab w:val="left" w:pos="72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Ogółem sprawdzono </w:t>
      </w:r>
      <w:r w:rsidR="008F62D2" w:rsidRPr="00A325D7">
        <w:rPr>
          <w:rFonts w:ascii="Palatino Linotype" w:hAnsi="Palatino Linotype" w:cs="Palatino Linotype"/>
          <w:bCs/>
          <w:sz w:val="20"/>
          <w:szCs w:val="20"/>
        </w:rPr>
        <w:t xml:space="preserve">8 </w:t>
      </w:r>
      <w:r w:rsidRPr="00A325D7">
        <w:rPr>
          <w:rFonts w:ascii="Palatino Linotype" w:hAnsi="Palatino Linotype" w:cs="Palatino Linotype"/>
          <w:bCs/>
          <w:sz w:val="20"/>
          <w:szCs w:val="20"/>
        </w:rPr>
        <w:t>partii</w:t>
      </w: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297B87" w:rsidRPr="00A325D7">
        <w:rPr>
          <w:rFonts w:ascii="Palatino Linotype" w:hAnsi="Palatino Linotype" w:cs="Palatino Linotype"/>
          <w:sz w:val="20"/>
          <w:szCs w:val="20"/>
        </w:rPr>
        <w:t>wyrobów</w:t>
      </w:r>
      <w:r w:rsidR="00004077" w:rsidRPr="00A325D7">
        <w:rPr>
          <w:rFonts w:ascii="Palatino Linotype" w:hAnsi="Palatino Linotype" w:cs="Palatino Linotype"/>
          <w:bCs/>
          <w:sz w:val="20"/>
          <w:szCs w:val="20"/>
        </w:rPr>
        <w:t>, w tym</w:t>
      </w:r>
      <w:r w:rsidRPr="00A325D7">
        <w:rPr>
          <w:rFonts w:ascii="Palatino Linotype" w:hAnsi="Palatino Linotype" w:cs="Palatino Linotype"/>
          <w:sz w:val="20"/>
          <w:szCs w:val="20"/>
        </w:rPr>
        <w:t>:</w:t>
      </w:r>
    </w:p>
    <w:p w14:paraId="5852BD19" w14:textId="52C6EAC7" w:rsidR="00467889" w:rsidRPr="00A325D7" w:rsidRDefault="00467889" w:rsidP="00A325D7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25D7">
        <w:rPr>
          <w:rFonts w:ascii="Palatino Linotype" w:hAnsi="Palatino Linotype"/>
          <w:bCs/>
          <w:sz w:val="20"/>
          <w:szCs w:val="20"/>
        </w:rPr>
        <w:t xml:space="preserve">zimowe płyny do spryskiwaczy szyb samochodowych – </w:t>
      </w:r>
      <w:r w:rsidR="00C911BF" w:rsidRPr="00A325D7">
        <w:rPr>
          <w:rFonts w:ascii="Palatino Linotype" w:hAnsi="Palatino Linotype"/>
          <w:bCs/>
          <w:sz w:val="20"/>
          <w:szCs w:val="20"/>
        </w:rPr>
        <w:t>3</w:t>
      </w:r>
      <w:r w:rsidRPr="00A325D7">
        <w:rPr>
          <w:rFonts w:ascii="Palatino Linotype" w:hAnsi="Palatino Linotype"/>
          <w:bCs/>
          <w:sz w:val="20"/>
          <w:szCs w:val="20"/>
        </w:rPr>
        <w:t xml:space="preserve"> partie, </w:t>
      </w:r>
    </w:p>
    <w:p w14:paraId="756B0571" w14:textId="6C71FC11" w:rsidR="00C911BF" w:rsidRPr="00A325D7" w:rsidRDefault="00C911BF" w:rsidP="00A325D7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25D7">
        <w:rPr>
          <w:rFonts w:ascii="Palatino Linotype" w:hAnsi="Palatino Linotype"/>
          <w:bCs/>
          <w:sz w:val="20"/>
          <w:szCs w:val="20"/>
        </w:rPr>
        <w:t>zimowe płyny do spryskiwaczy szyb samochodowych koncentrat – 1 partia,</w:t>
      </w:r>
    </w:p>
    <w:p w14:paraId="792D4A4F" w14:textId="77777777" w:rsidR="00004077" w:rsidRPr="00A325D7" w:rsidRDefault="00004077" w:rsidP="00A325D7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25D7">
        <w:rPr>
          <w:rFonts w:ascii="Palatino Linotype" w:hAnsi="Palatino Linotype"/>
          <w:bCs/>
          <w:sz w:val="20"/>
          <w:szCs w:val="20"/>
        </w:rPr>
        <w:t xml:space="preserve">płyn do chłodnic – </w:t>
      </w:r>
      <w:r w:rsidR="00467889" w:rsidRPr="00A325D7">
        <w:rPr>
          <w:rFonts w:ascii="Palatino Linotype" w:hAnsi="Palatino Linotype"/>
          <w:bCs/>
          <w:sz w:val="20"/>
          <w:szCs w:val="20"/>
        </w:rPr>
        <w:t>1</w:t>
      </w:r>
      <w:r w:rsidR="00F166A8" w:rsidRPr="00A325D7">
        <w:rPr>
          <w:rFonts w:ascii="Palatino Linotype" w:hAnsi="Palatino Linotype"/>
          <w:bCs/>
          <w:sz w:val="20"/>
          <w:szCs w:val="20"/>
        </w:rPr>
        <w:t xml:space="preserve"> parti</w:t>
      </w:r>
      <w:r w:rsidR="00467889" w:rsidRPr="00A325D7">
        <w:rPr>
          <w:rFonts w:ascii="Palatino Linotype" w:hAnsi="Palatino Linotype"/>
          <w:bCs/>
          <w:sz w:val="20"/>
          <w:szCs w:val="20"/>
        </w:rPr>
        <w:t>a</w:t>
      </w:r>
      <w:r w:rsidR="00F166A8" w:rsidRPr="00A325D7">
        <w:rPr>
          <w:rFonts w:ascii="Palatino Linotype" w:hAnsi="Palatino Linotype"/>
          <w:bCs/>
          <w:sz w:val="20"/>
          <w:szCs w:val="20"/>
        </w:rPr>
        <w:t>,</w:t>
      </w:r>
    </w:p>
    <w:p w14:paraId="6DEADF13" w14:textId="4327FAC2" w:rsidR="00D7041B" w:rsidRPr="00A325D7" w:rsidRDefault="00C911BF" w:rsidP="00A325D7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A325D7">
        <w:rPr>
          <w:rFonts w:ascii="Palatino Linotype" w:hAnsi="Palatino Linotype"/>
          <w:bCs/>
          <w:sz w:val="20"/>
          <w:szCs w:val="20"/>
        </w:rPr>
        <w:t xml:space="preserve">odmrażacz </w:t>
      </w:r>
      <w:r w:rsidR="00467889" w:rsidRPr="00A325D7">
        <w:rPr>
          <w:rFonts w:ascii="Palatino Linotype" w:hAnsi="Palatino Linotype"/>
          <w:bCs/>
          <w:sz w:val="20"/>
          <w:szCs w:val="20"/>
        </w:rPr>
        <w:t xml:space="preserve">– </w:t>
      </w:r>
      <w:r w:rsidRPr="00A325D7">
        <w:rPr>
          <w:rFonts w:ascii="Palatino Linotype" w:hAnsi="Palatino Linotype"/>
          <w:bCs/>
          <w:sz w:val="20"/>
          <w:szCs w:val="20"/>
        </w:rPr>
        <w:t>3</w:t>
      </w:r>
      <w:r w:rsidR="00467889" w:rsidRPr="00A325D7">
        <w:rPr>
          <w:rFonts w:ascii="Palatino Linotype" w:hAnsi="Palatino Linotype"/>
          <w:bCs/>
          <w:sz w:val="20"/>
          <w:szCs w:val="20"/>
        </w:rPr>
        <w:t xml:space="preserve"> partie</w:t>
      </w:r>
      <w:r w:rsidR="00E470BF" w:rsidRPr="00A325D7">
        <w:rPr>
          <w:rFonts w:ascii="Palatino Linotype" w:hAnsi="Palatino Linotype"/>
          <w:bCs/>
          <w:sz w:val="20"/>
          <w:szCs w:val="20"/>
        </w:rPr>
        <w:t>.</w:t>
      </w:r>
    </w:p>
    <w:p w14:paraId="667CBBA9" w14:textId="77777777" w:rsidR="00D7041B" w:rsidRPr="00A325D7" w:rsidRDefault="00D7041B" w:rsidP="00A325D7">
      <w:pPr>
        <w:tabs>
          <w:tab w:val="left" w:pos="0"/>
        </w:tabs>
        <w:spacing w:line="276" w:lineRule="auto"/>
        <w:jc w:val="both"/>
        <w:rPr>
          <w:rFonts w:ascii="Palatino Linotype" w:eastAsia="Arial Narrow" w:hAnsi="Palatino Linotype" w:cs="Palatino Linotype"/>
          <w:b/>
          <w:bCs/>
          <w:sz w:val="20"/>
          <w:szCs w:val="20"/>
        </w:rPr>
      </w:pPr>
    </w:p>
    <w:p w14:paraId="5A3821A1" w14:textId="77777777" w:rsidR="00D7041B" w:rsidRPr="00A325D7" w:rsidRDefault="00D7041B" w:rsidP="00A325D7">
      <w:pPr>
        <w:tabs>
          <w:tab w:val="left" w:pos="0"/>
        </w:tabs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  <w:lang w:eastAsia="ar-SA"/>
        </w:rPr>
      </w:pPr>
      <w:r w:rsidRPr="00A325D7">
        <w:rPr>
          <w:rFonts w:ascii="Palatino Linotype" w:eastAsia="Palatino Linotype" w:hAnsi="Palatino Linotype" w:cs="Palatino Linotype"/>
          <w:color w:val="000000"/>
          <w:sz w:val="20"/>
          <w:szCs w:val="20"/>
          <w:lang w:eastAsia="ar-SA"/>
        </w:rPr>
        <w:t>Były to następujące wyroby:</w:t>
      </w:r>
    </w:p>
    <w:p w14:paraId="59A6A871" w14:textId="7A07F90B" w:rsidR="00BD32E4" w:rsidRPr="00A325D7" w:rsidRDefault="00BD32E4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>Zimowy płyn do spryskiwaczy szyb i reflektorów samochodowych do -16°C zapachowy GO ON!, poj. 4 l, EAN 5908261280108,</w:t>
      </w:r>
      <w:r w:rsidR="00374338" w:rsidRPr="00A325D7">
        <w:rPr>
          <w:rFonts w:ascii="Palatino Linotype" w:hAnsi="Palatino Linotype"/>
          <w:sz w:val="20"/>
          <w:szCs w:val="20"/>
        </w:rPr>
        <w:t xml:space="preserve"> </w:t>
      </w:r>
      <w:r w:rsidRPr="00A325D7">
        <w:rPr>
          <w:rFonts w:ascii="Palatino Linotype" w:hAnsi="Palatino Linotype"/>
          <w:sz w:val="20"/>
          <w:szCs w:val="20"/>
        </w:rPr>
        <w:t>producent: Gorzelnia Bodzanowice Wojciech Suchodolski, 46-312 Bodzanowice ul.</w:t>
      </w:r>
      <w:r w:rsidR="00876463">
        <w:rPr>
          <w:rFonts w:ascii="Palatino Linotype" w:hAnsi="Palatino Linotype"/>
          <w:sz w:val="20"/>
          <w:szCs w:val="20"/>
        </w:rPr>
        <w:t> </w:t>
      </w:r>
      <w:r w:rsidRPr="00A325D7">
        <w:rPr>
          <w:rFonts w:ascii="Palatino Linotype" w:hAnsi="Palatino Linotype"/>
          <w:sz w:val="20"/>
          <w:szCs w:val="20"/>
        </w:rPr>
        <w:t>Powstańców Śląskich 3,</w:t>
      </w:r>
    </w:p>
    <w:p w14:paraId="70058F29" w14:textId="1CB31973" w:rsidR="00BD32E4" w:rsidRPr="00A325D7" w:rsidRDefault="00BD32E4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Wielosezonowy płyn do chłodnic TECH-ON -35°C, poj. 4l, EAN 5907780063933, 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dystrybutor: </w:t>
      </w:r>
      <w:r w:rsidRPr="00A325D7">
        <w:rPr>
          <w:rFonts w:ascii="Palatino Linotype" w:hAnsi="Palatino Linotype"/>
          <w:sz w:val="20"/>
          <w:szCs w:val="20"/>
        </w:rPr>
        <w:t>P.H. PROFAST ul. Platynowa 15, 62 – 052 Komorniki;</w:t>
      </w:r>
    </w:p>
    <w:p w14:paraId="627A59C1" w14:textId="1A0901DA" w:rsidR="00374338" w:rsidRPr="00A325D7" w:rsidRDefault="00BD32E4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TURTLE WAX </w:t>
      </w:r>
      <w:r w:rsidR="00C911BF" w:rsidRPr="00A325D7">
        <w:rPr>
          <w:rFonts w:ascii="Palatino Linotype" w:hAnsi="Palatino Linotype"/>
          <w:sz w:val="20"/>
          <w:szCs w:val="20"/>
        </w:rPr>
        <w:t>O</w:t>
      </w:r>
      <w:r w:rsidRPr="00A325D7">
        <w:rPr>
          <w:rFonts w:ascii="Palatino Linotype" w:hAnsi="Palatino Linotype"/>
          <w:sz w:val="20"/>
          <w:szCs w:val="20"/>
        </w:rPr>
        <w:t xml:space="preserve">dmrażacz do szyb extra silny -60°C, poj. 500 ml, EAN 5905694009450,  dystrybutor: AMTRA Sp. z o.o., ul. </w:t>
      </w:r>
      <w:proofErr w:type="spellStart"/>
      <w:r w:rsidRPr="00A325D7">
        <w:rPr>
          <w:rFonts w:ascii="Palatino Linotype" w:hAnsi="Palatino Linotype"/>
          <w:sz w:val="20"/>
          <w:szCs w:val="20"/>
        </w:rPr>
        <w:t>Schonów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3, 41 – 200 Sosnowiec;</w:t>
      </w:r>
    </w:p>
    <w:p w14:paraId="10D56673" w14:textId="2EEA4CD4" w:rsidR="00374338" w:rsidRPr="00A325D7" w:rsidRDefault="00374338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SONAX 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O</w:t>
      </w:r>
      <w:r w:rsidRPr="00A325D7">
        <w:rPr>
          <w:rFonts w:ascii="Palatino Linotype" w:hAnsi="Palatino Linotype" w:cs="Palatino Linotype"/>
          <w:sz w:val="20"/>
          <w:szCs w:val="20"/>
        </w:rPr>
        <w:t>dmrażacz do szyb, nowość z cytrusowym zapachem, poj. 500 ml, EAN 4064700331242, dystrybutor: PPH „PARYS” Sp. z o.o., 20 – 328 Lublin, ul. A. Walentynowicz 1</w:t>
      </w:r>
      <w:r w:rsidR="00297B87" w:rsidRPr="00A325D7">
        <w:rPr>
          <w:rFonts w:ascii="Palatino Linotype" w:hAnsi="Palatino Linotype" w:cs="Palatino Linotype"/>
          <w:sz w:val="20"/>
          <w:szCs w:val="20"/>
        </w:rPr>
        <w:t>;</w:t>
      </w:r>
    </w:p>
    <w:p w14:paraId="0CA65FB4" w14:textId="77777777" w:rsidR="00374338" w:rsidRPr="00A325D7" w:rsidRDefault="00374338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MOJE AUTO Zimowy płyn do spryskiwaczy </w:t>
      </w:r>
      <w:proofErr w:type="spellStart"/>
      <w:r w:rsidRPr="00A325D7">
        <w:rPr>
          <w:rFonts w:ascii="Palatino Linotype" w:hAnsi="Palatino Linotype"/>
          <w:sz w:val="20"/>
          <w:szCs w:val="20"/>
        </w:rPr>
        <w:t>Washer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Fluid koncentrat  do -80°C extra silny, poj. 1 l, EAN 5905694017417, producent: AMTRA Sp. z o.o., ul. </w:t>
      </w:r>
      <w:proofErr w:type="spellStart"/>
      <w:r w:rsidRPr="00A325D7">
        <w:rPr>
          <w:rFonts w:ascii="Palatino Linotype" w:hAnsi="Palatino Linotype"/>
          <w:sz w:val="20"/>
          <w:szCs w:val="20"/>
        </w:rPr>
        <w:t>Schonów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3, 41 – 200 Sosnowiec; </w:t>
      </w:r>
    </w:p>
    <w:p w14:paraId="67986908" w14:textId="77777777" w:rsidR="00C911BF" w:rsidRPr="00A325D7" w:rsidRDefault="00374338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K2 CLAREN Zimowy płyn do spryskiwaczy </w:t>
      </w:r>
      <w:proofErr w:type="spellStart"/>
      <w:r w:rsidRPr="00A325D7">
        <w:rPr>
          <w:rFonts w:ascii="Palatino Linotype" w:hAnsi="Palatino Linotype"/>
          <w:sz w:val="20"/>
          <w:szCs w:val="20"/>
        </w:rPr>
        <w:t>Windshield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325D7">
        <w:rPr>
          <w:rFonts w:ascii="Palatino Linotype" w:hAnsi="Palatino Linotype"/>
          <w:sz w:val="20"/>
          <w:szCs w:val="20"/>
        </w:rPr>
        <w:t>Washer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-22°C, poj. 5 l, EAN 5906534000842, producent: MELLE sp. z o.o., Stary Staw 9, 63 – 400 Ostrów Wlkp.;</w:t>
      </w:r>
    </w:p>
    <w:p w14:paraId="26F12263" w14:textId="77777777" w:rsidR="00C911BF" w:rsidRPr="00A325D7" w:rsidRDefault="00C911BF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RRC </w:t>
      </w:r>
      <w:proofErr w:type="spellStart"/>
      <w:r w:rsidRPr="00A325D7">
        <w:rPr>
          <w:rFonts w:ascii="Palatino Linotype" w:hAnsi="Palatino Linotype" w:cs="Palatino Linotype"/>
          <w:sz w:val="20"/>
          <w:szCs w:val="20"/>
        </w:rPr>
        <w:t>Screen</w:t>
      </w:r>
      <w:proofErr w:type="spellEnd"/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 w:rsidRPr="00A325D7">
        <w:rPr>
          <w:rFonts w:ascii="Palatino Linotype" w:hAnsi="Palatino Linotype" w:cs="Palatino Linotype"/>
          <w:sz w:val="20"/>
          <w:szCs w:val="20"/>
        </w:rPr>
        <w:t>Wash</w:t>
      </w:r>
      <w:proofErr w:type="spellEnd"/>
      <w:r w:rsidRPr="00A325D7">
        <w:rPr>
          <w:rFonts w:ascii="Palatino Linotype" w:hAnsi="Palatino Linotype" w:cs="Palatino Linotype"/>
          <w:sz w:val="20"/>
          <w:szCs w:val="20"/>
        </w:rPr>
        <w:t xml:space="preserve"> Winter Zimowy płyn do spryskiwaczy Mango do -22°C, poj. 4 l, EAN 5903228997334, producent: RR CUSTOMS sp. z o.o. ul. Księdza Piotra Ściegiennego 274,  Kielce; </w:t>
      </w:r>
    </w:p>
    <w:p w14:paraId="7E3C123F" w14:textId="07C81CDA" w:rsidR="00297B87" w:rsidRPr="00A325D7" w:rsidRDefault="00C911BF" w:rsidP="00A325D7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RRC </w:t>
      </w:r>
      <w:proofErr w:type="spellStart"/>
      <w:r w:rsidRPr="00A325D7">
        <w:rPr>
          <w:rFonts w:ascii="Palatino Linotype" w:hAnsi="Palatino Linotype" w:cs="Palatino Linotype"/>
          <w:sz w:val="20"/>
          <w:szCs w:val="20"/>
        </w:rPr>
        <w:t>Defroster</w:t>
      </w:r>
      <w:proofErr w:type="spellEnd"/>
      <w:r w:rsidRPr="00A325D7">
        <w:rPr>
          <w:rFonts w:ascii="Palatino Linotype" w:hAnsi="Palatino Linotype" w:cs="Palatino Linotype"/>
          <w:sz w:val="20"/>
          <w:szCs w:val="20"/>
        </w:rPr>
        <w:t xml:space="preserve"> Odmrażacz do szyb, poj. 1 l, EAN 5903228993114, producent: RR CUSTOMS sp. z o.o. ul. Księdza Piotra Ściegiennego 274,  Kielce.</w:t>
      </w:r>
    </w:p>
    <w:p w14:paraId="63B681B2" w14:textId="77777777" w:rsidR="00D7041B" w:rsidRPr="00A325D7" w:rsidRDefault="00D7041B" w:rsidP="00A325D7">
      <w:pPr>
        <w:pStyle w:val="Wcicietrecitekstu"/>
        <w:tabs>
          <w:tab w:val="left" w:pos="0"/>
        </w:tabs>
        <w:spacing w:line="276" w:lineRule="auto"/>
        <w:ind w:firstLine="0"/>
        <w:jc w:val="both"/>
        <w:rPr>
          <w:rFonts w:ascii="Palatino Linotype" w:eastAsia="Times New Roman" w:hAnsi="Palatino Linotype" w:cs="Times New Roman"/>
          <w:sz w:val="20"/>
          <w:szCs w:val="20"/>
          <w:lang w:val="pl-PL" w:bidi="ar-SA"/>
        </w:rPr>
      </w:pPr>
    </w:p>
    <w:p w14:paraId="10E464C3" w14:textId="77777777" w:rsidR="008D6988" w:rsidRPr="004D7DCE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ab/>
      </w:r>
      <w:r w:rsidR="008D6988" w:rsidRPr="00A325D7">
        <w:rPr>
          <w:rFonts w:ascii="Palatino Linotype" w:hAnsi="Palatino Linotype" w:cs="Palatino Linotype"/>
          <w:sz w:val="20"/>
          <w:szCs w:val="20"/>
        </w:rPr>
        <w:t xml:space="preserve">Sprawdzając prawidłowość oznakowania kontrolowanych produktów odniesiono się do ustawy </w:t>
      </w:r>
      <w:r w:rsidR="008D6988" w:rsidRPr="00A325D7">
        <w:rPr>
          <w:rFonts w:ascii="Palatino Linotype" w:hAnsi="Palatino Linotype" w:cs="Palatino Linotype"/>
          <w:i/>
          <w:iCs/>
          <w:sz w:val="20"/>
          <w:szCs w:val="20"/>
        </w:rPr>
        <w:t>o substancjach chemicznych i ich mieszaninach</w:t>
      </w:r>
      <w:r w:rsidR="008D6988" w:rsidRPr="00A325D7">
        <w:rPr>
          <w:rFonts w:ascii="Palatino Linotype" w:hAnsi="Palatino Linotype" w:cs="Palatino Linotype"/>
          <w:sz w:val="20"/>
          <w:szCs w:val="20"/>
        </w:rPr>
        <w:t xml:space="preserve"> oraz rozporządzenia Parlamentu Europejskiego i </w:t>
      </w:r>
      <w:r w:rsidR="008D6988" w:rsidRPr="004D7DCE">
        <w:rPr>
          <w:rFonts w:ascii="Palatino Linotype" w:hAnsi="Palatino Linotype" w:cs="Palatino Linotype"/>
          <w:sz w:val="20"/>
          <w:szCs w:val="20"/>
        </w:rPr>
        <w:t xml:space="preserve">Rady (WE) nr 1272/2008 w sprawie klasyfikacji, oznakowania i pakowania substancji i mieszanin, zmieniające i uchylające dyrektywy 67/548/EWG i 1999/45/WE </w:t>
      </w:r>
      <w:r w:rsidR="008D6988" w:rsidRPr="004D7DCE">
        <w:rPr>
          <w:rFonts w:ascii="Palatino Linotype" w:hAnsi="Palatino Linotype" w:cs="Palatino Linotype"/>
          <w:sz w:val="20"/>
          <w:szCs w:val="20"/>
          <w:lang w:eastAsia="ar-SA"/>
        </w:rPr>
        <w:t>oraz zmieniające rozporządzenie (WE) nr 1907/2006</w:t>
      </w:r>
      <w:r w:rsidR="008D6988" w:rsidRPr="004D7DCE">
        <w:rPr>
          <w:rFonts w:ascii="Palatino Linotype" w:hAnsi="Palatino Linotype" w:cs="Palatino Linotype"/>
          <w:sz w:val="20"/>
          <w:szCs w:val="20"/>
        </w:rPr>
        <w:t xml:space="preserve"> (rozporządzenie CLP).</w:t>
      </w:r>
    </w:p>
    <w:p w14:paraId="318D5D90" w14:textId="422FED44" w:rsidR="008D6988" w:rsidRPr="00A325D7" w:rsidRDefault="008D6988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</w:r>
    </w:p>
    <w:p w14:paraId="3853CA16" w14:textId="374CB262" w:rsidR="008D6988" w:rsidRPr="00A325D7" w:rsidRDefault="008D6988" w:rsidP="00A325D7">
      <w:pPr>
        <w:spacing w:before="120" w:line="276" w:lineRule="auto"/>
        <w:ind w:firstLine="720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Porównując informacje znajdujące się na etykietach opakowań jednostkowych kontrolowanych produktów </w:t>
      </w:r>
      <w:r w:rsidRPr="00A325D7">
        <w:rPr>
          <w:rFonts w:ascii="Palatino Linotype" w:hAnsi="Palatino Linotype"/>
          <w:sz w:val="20"/>
          <w:szCs w:val="20"/>
        </w:rPr>
        <w:t>z</w:t>
      </w:r>
      <w:r w:rsidR="00A325D7">
        <w:rPr>
          <w:rFonts w:ascii="Palatino Linotype" w:hAnsi="Palatino Linotype"/>
          <w:sz w:val="20"/>
          <w:szCs w:val="20"/>
        </w:rPr>
        <w:t> </w:t>
      </w:r>
      <w:r w:rsidRPr="00A325D7">
        <w:rPr>
          <w:rFonts w:ascii="Palatino Linotype" w:hAnsi="Palatino Linotype"/>
          <w:sz w:val="20"/>
          <w:szCs w:val="20"/>
        </w:rPr>
        <w:t xml:space="preserve">informacjami zawartymi w dostarczonych kartach charakterystyki </w:t>
      </w:r>
      <w:r w:rsidRPr="00A325D7">
        <w:rPr>
          <w:rFonts w:ascii="Palatino Linotype" w:hAnsi="Palatino Linotype" w:cs="Palatino Linotype"/>
          <w:sz w:val="20"/>
          <w:szCs w:val="20"/>
        </w:rPr>
        <w:t>rozbieżności nie stwierdzono.</w:t>
      </w:r>
    </w:p>
    <w:p w14:paraId="086E7601" w14:textId="77777777" w:rsidR="008D6988" w:rsidRPr="00A325D7" w:rsidRDefault="008D6988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</w:r>
    </w:p>
    <w:p w14:paraId="017C84FD" w14:textId="10B1A902" w:rsidR="008D6988" w:rsidRPr="004D7DCE" w:rsidRDefault="008D6988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iCs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  <w:t xml:space="preserve">Etykiety tych produktów zawierały wymagane przepisami prawa informacje, tj. nazwę, adres i numer telefonu przedsiębiorcy odpowiedzialnego za wprowadzenie na rynek, nominalną ilość produktu, </w:t>
      </w:r>
      <w:r w:rsidRPr="00A325D7">
        <w:rPr>
          <w:rFonts w:ascii="Palatino Linotype" w:hAnsi="Palatino Linotype"/>
          <w:iCs/>
          <w:sz w:val="20"/>
          <w:szCs w:val="20"/>
        </w:rPr>
        <w:t>informacje umożliwiające identyfikację substancji lub mieszaniny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, odpowiednie piktogramy określające rodzaj zagrożenia, hasła ostrzegawcze, zwroty wskazujące rodzaj zagrożenia i zwroty wskazujące środki ostrożności – zgodnie z art. 18-25 rozporządzenia </w:t>
      </w:r>
      <w:r w:rsidRPr="004D7DCE">
        <w:rPr>
          <w:rFonts w:ascii="Palatino Linotype" w:hAnsi="Palatino Linotype" w:cs="Palatino Linotype"/>
          <w:iCs/>
          <w:sz w:val="20"/>
          <w:szCs w:val="20"/>
        </w:rPr>
        <w:t>CLP .</w:t>
      </w:r>
    </w:p>
    <w:p w14:paraId="21068CF8" w14:textId="77777777" w:rsidR="008D6988" w:rsidRPr="00A325D7" w:rsidRDefault="008D6988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ab/>
      </w:r>
    </w:p>
    <w:p w14:paraId="1075F85D" w14:textId="466C74DD" w:rsidR="00D7041B" w:rsidRPr="004D7DCE" w:rsidRDefault="00D7041B" w:rsidP="00A325D7">
      <w:pPr>
        <w:pStyle w:val="Wcicietrecitekstu"/>
        <w:tabs>
          <w:tab w:val="left" w:pos="0"/>
        </w:tabs>
        <w:spacing w:line="276" w:lineRule="auto"/>
        <w:ind w:firstLine="0"/>
        <w:jc w:val="both"/>
        <w:rPr>
          <w:rFonts w:ascii="Palatino Linotype" w:eastAsia="Times New Roman" w:hAnsi="Palatino Linotype" w:cs="Palatino Linotype"/>
          <w:sz w:val="20"/>
          <w:szCs w:val="20"/>
          <w:lang w:val="pl-PL" w:eastAsia="zh-CN" w:bidi="ar-SA"/>
        </w:rPr>
      </w:pPr>
      <w:r w:rsidRPr="00A325D7">
        <w:rPr>
          <w:rFonts w:ascii="Palatino Linotype" w:eastAsia="Times New Roman" w:hAnsi="Palatino Linotype" w:cs="Palatino Linotype"/>
          <w:sz w:val="20"/>
          <w:szCs w:val="20"/>
          <w:lang w:val="pl-PL" w:bidi="ar-SA"/>
        </w:rPr>
        <w:tab/>
      </w:r>
      <w:r w:rsidRPr="00BC7496">
        <w:rPr>
          <w:rFonts w:ascii="Palatino Linotype" w:eastAsia="Times New Roman" w:hAnsi="Palatino Linotype" w:cs="Times New Roman"/>
          <w:iCs/>
          <w:sz w:val="20"/>
          <w:szCs w:val="20"/>
          <w:lang w:val="pl-PL" w:eastAsia="zh-CN" w:bidi="ar-SA"/>
        </w:rPr>
        <w:t xml:space="preserve">Spośród </w:t>
      </w:r>
      <w:r w:rsidR="0081460D" w:rsidRPr="00BC7496">
        <w:rPr>
          <w:rFonts w:ascii="Palatino Linotype" w:eastAsia="Times New Roman" w:hAnsi="Palatino Linotype" w:cs="Times New Roman"/>
          <w:iCs/>
          <w:sz w:val="20"/>
          <w:szCs w:val="20"/>
          <w:lang w:val="pl-PL" w:eastAsia="zh-CN" w:bidi="ar-SA"/>
        </w:rPr>
        <w:t>8</w:t>
      </w:r>
      <w:r w:rsidRPr="00BC7496">
        <w:rPr>
          <w:rFonts w:ascii="Palatino Linotype" w:eastAsia="Times New Roman" w:hAnsi="Palatino Linotype" w:cs="Times New Roman"/>
          <w:iCs/>
          <w:sz w:val="20"/>
          <w:szCs w:val="20"/>
          <w:lang w:val="pl-PL" w:eastAsia="zh-CN" w:bidi="ar-SA"/>
        </w:rPr>
        <w:t xml:space="preserve"> objętych sprawdzeniem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wyrobów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>,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  <w:r w:rsidR="0081460D" w:rsidRPr="00A325D7">
        <w:rPr>
          <w:rFonts w:ascii="Palatino Linotype" w:hAnsi="Palatino Linotype" w:cs="Palatino Linotype"/>
          <w:bCs/>
          <w:sz w:val="20"/>
          <w:szCs w:val="20"/>
        </w:rPr>
        <w:t>3</w:t>
      </w:r>
      <w:r w:rsidRPr="00A325D7">
        <w:rPr>
          <w:rFonts w:ascii="Palatino Linotype" w:hAnsi="Palatino Linotype" w:cs="Palatino Linotype"/>
          <w:bCs/>
          <w:sz w:val="20"/>
          <w:szCs w:val="20"/>
        </w:rPr>
        <w:t xml:space="preserve"> partie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produktów </w:t>
      </w:r>
      <w:r w:rsidR="0081460D" w:rsidRPr="00A325D7">
        <w:rPr>
          <w:rFonts w:ascii="Palatino Linotype" w:hAnsi="Palatino Linotype" w:cs="Palatino Linotype"/>
          <w:sz w:val="20"/>
          <w:szCs w:val="20"/>
        </w:rPr>
        <w:t xml:space="preserve"> (płyn zimowy </w:t>
      </w:r>
      <w:r w:rsidR="0081460D" w:rsidRPr="00A325D7">
        <w:rPr>
          <w:rFonts w:ascii="Palatino Linotype" w:hAnsi="Palatino Linotype"/>
          <w:sz w:val="20"/>
          <w:szCs w:val="20"/>
        </w:rPr>
        <w:t xml:space="preserve">GO ON!, płyn zimowy K2 CLAREN i odmrażacz </w:t>
      </w:r>
      <w:r w:rsidR="0081460D" w:rsidRPr="00A325D7">
        <w:rPr>
          <w:rFonts w:ascii="Palatino Linotype" w:hAnsi="Palatino Linotype" w:cs="Palatino Linotype"/>
          <w:sz w:val="20"/>
          <w:szCs w:val="20"/>
        </w:rPr>
        <w:t xml:space="preserve">RRC Defroster) </w:t>
      </w:r>
      <w:r w:rsidRPr="00A325D7">
        <w:rPr>
          <w:rFonts w:ascii="Palatino Linotype" w:hAnsi="Palatino Linotype" w:cs="Palatino Linotype"/>
          <w:sz w:val="20"/>
          <w:szCs w:val="20"/>
        </w:rPr>
        <w:t>zaklasyfikowano dodatkowo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 xml:space="preserve"> –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ze względu na 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>zawartość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środk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>ów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powierzchniowo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 xml:space="preserve"> </w:t>
      </w:r>
      <w:r w:rsidRPr="00A325D7">
        <w:rPr>
          <w:rFonts w:ascii="Palatino Linotype" w:hAnsi="Palatino Linotype" w:cs="Palatino Linotype"/>
          <w:sz w:val="20"/>
          <w:szCs w:val="20"/>
        </w:rPr>
        <w:t>czynn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 xml:space="preserve">ych – 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do detergentów i sprawdzono 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 xml:space="preserve">je </w:t>
      </w:r>
      <w:r w:rsidRPr="00A325D7">
        <w:rPr>
          <w:rFonts w:ascii="Palatino Linotype" w:hAnsi="Palatino Linotype" w:cs="Palatino Linotype"/>
          <w:sz w:val="20"/>
          <w:szCs w:val="20"/>
        </w:rPr>
        <w:t>również w</w:t>
      </w:r>
      <w:r w:rsidR="005361DA" w:rsidRPr="00A325D7">
        <w:rPr>
          <w:rFonts w:ascii="Palatino Linotype" w:hAnsi="Palatino Linotype" w:cs="Palatino Linotype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odniesieniu do wymagań </w:t>
      </w:r>
      <w:r w:rsidR="001D402E" w:rsidRPr="00A325D7">
        <w:rPr>
          <w:rFonts w:ascii="Palatino Linotype" w:hAnsi="Palatino Linotype" w:cs="Palatino Linotype"/>
          <w:sz w:val="20"/>
          <w:szCs w:val="20"/>
        </w:rPr>
        <w:t>R</w:t>
      </w:r>
      <w:r w:rsidRPr="00A325D7">
        <w:rPr>
          <w:rFonts w:ascii="Palatino Linotype" w:hAnsi="Palatino Linotype" w:cs="Palatino Linotype"/>
          <w:sz w:val="20"/>
          <w:szCs w:val="20"/>
        </w:rPr>
        <w:t>ozporządzenia (WE) Nr 648/2004 Parlamentu Europejskiego i Rady z dnia 31</w:t>
      </w:r>
      <w:r w:rsidR="005361DA" w:rsidRPr="00A325D7">
        <w:rPr>
          <w:rFonts w:ascii="Palatino Linotype" w:hAnsi="Palatino Linotype" w:cs="Palatino Linotype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marca 2004 </w:t>
      </w:r>
      <w:r w:rsidRPr="004D7DCE">
        <w:rPr>
          <w:rFonts w:ascii="Palatino Linotype" w:hAnsi="Palatino Linotype" w:cs="Palatino Linotype"/>
          <w:sz w:val="20"/>
          <w:szCs w:val="20"/>
        </w:rPr>
        <w:t xml:space="preserve">r. </w:t>
      </w:r>
      <w:r w:rsidRPr="004D7DCE">
        <w:rPr>
          <w:rFonts w:ascii="Palatino Linotype" w:eastAsia="Times New Roman" w:hAnsi="Palatino Linotype" w:cs="Palatino Linotype"/>
          <w:sz w:val="20"/>
          <w:szCs w:val="20"/>
          <w:lang w:val="pl-PL" w:eastAsia="zh-CN" w:bidi="ar-SA"/>
        </w:rPr>
        <w:t>w sprawie detergentów</w:t>
      </w:r>
      <w:r w:rsidR="004D7DCE">
        <w:rPr>
          <w:rFonts w:ascii="Palatino Linotype" w:eastAsia="Times New Roman" w:hAnsi="Palatino Linotype" w:cs="Palatino Linotype"/>
          <w:sz w:val="20"/>
          <w:szCs w:val="20"/>
          <w:lang w:val="pl-PL" w:eastAsia="zh-CN" w:bidi="ar-SA"/>
        </w:rPr>
        <w:t>.</w:t>
      </w:r>
    </w:p>
    <w:p w14:paraId="18C5BEDC" w14:textId="77777777" w:rsidR="00ED2F10" w:rsidRPr="00A325D7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</w:r>
    </w:p>
    <w:p w14:paraId="640A9CBA" w14:textId="77777777" w:rsidR="00A325D7" w:rsidRDefault="00A340A9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</w:r>
    </w:p>
    <w:p w14:paraId="1D9DC60A" w14:textId="062B864F" w:rsidR="0081460D" w:rsidRPr="004D7DCE" w:rsidRDefault="00A325D7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 w:rsidR="0081460D" w:rsidRPr="00A325D7">
        <w:rPr>
          <w:rFonts w:ascii="Palatino Linotype" w:hAnsi="Palatino Linotype" w:cs="Palatino Linotype"/>
          <w:sz w:val="20"/>
          <w:szCs w:val="20"/>
        </w:rPr>
        <w:t>Na stronach internetowych, prowadzonych przez producentów, dostępne są arkusze danych składników produktów, w tym skontrolowanych produktów sklasyfikowanych jako detergenty – co jest zgodne z przepisami Załącznika VII D rozporządzenia Nr 648/</w:t>
      </w:r>
      <w:r w:rsidR="0081460D" w:rsidRPr="004D7DCE">
        <w:rPr>
          <w:rFonts w:ascii="Palatino Linotype" w:hAnsi="Palatino Linotype" w:cs="Palatino Linotype"/>
          <w:sz w:val="20"/>
          <w:szCs w:val="20"/>
        </w:rPr>
        <w:t>2004 w sprawie detergentów.</w:t>
      </w:r>
    </w:p>
    <w:p w14:paraId="48C3345D" w14:textId="77777777" w:rsidR="0081460D" w:rsidRPr="00A325D7" w:rsidRDefault="0081460D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2681ACBA" w14:textId="77777777" w:rsidR="00A325D7" w:rsidRPr="00A325D7" w:rsidRDefault="00A325D7" w:rsidP="00A325D7">
      <w:pPr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67C49772" w14:textId="3AF6BB71" w:rsidR="00D7041B" w:rsidRPr="00A325D7" w:rsidRDefault="00D7041B" w:rsidP="00A325D7">
      <w:pPr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>1.3. Zimowe płyn</w:t>
      </w:r>
      <w:r w:rsidR="00CC78EE" w:rsidRPr="00A325D7">
        <w:rPr>
          <w:rFonts w:ascii="Palatino Linotype" w:hAnsi="Palatino Linotype" w:cs="Palatino Linotype"/>
          <w:b/>
          <w:bCs/>
          <w:sz w:val="20"/>
          <w:szCs w:val="20"/>
        </w:rPr>
        <w:t>y do spryskiwaczy samochodowych</w:t>
      </w: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CC78EE" w:rsidRPr="00A325D7">
        <w:rPr>
          <w:rFonts w:ascii="Palatino Linotype" w:hAnsi="Palatino Linotype" w:cs="Palatino Linotype"/>
          <w:b/>
          <w:bCs/>
          <w:sz w:val="20"/>
          <w:szCs w:val="20"/>
        </w:rPr>
        <w:t>–</w:t>
      </w: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badania laboratoryjne</w:t>
      </w:r>
      <w:r w:rsidR="00106B08"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w zakresie zawartości metanolu</w:t>
      </w:r>
    </w:p>
    <w:p w14:paraId="7BF2ED9E" w14:textId="77777777" w:rsidR="00D7041B" w:rsidRPr="00A325D7" w:rsidRDefault="00D7041B" w:rsidP="00A325D7">
      <w:pPr>
        <w:pStyle w:val="Tretekstu"/>
        <w:tabs>
          <w:tab w:val="left" w:pos="374"/>
          <w:tab w:val="left" w:pos="1094"/>
        </w:tabs>
        <w:spacing w:line="276" w:lineRule="auto"/>
        <w:jc w:val="both"/>
        <w:rPr>
          <w:rFonts w:ascii="Palatino Linotype" w:hAnsi="Palatino Linotype"/>
          <w:sz w:val="20"/>
          <w:szCs w:val="20"/>
          <w:lang w:val="pl-PL"/>
        </w:rPr>
      </w:pPr>
    </w:p>
    <w:p w14:paraId="3192B43F" w14:textId="77777777" w:rsidR="00CC78EE" w:rsidRPr="00A325D7" w:rsidRDefault="00D7041B" w:rsidP="00A325D7">
      <w:pPr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lastRenderedPageBreak/>
        <w:t>W celu sprawdzenia zawartości metanolu</w:t>
      </w:r>
      <w:r w:rsidR="00106B08" w:rsidRPr="00A325D7">
        <w:rPr>
          <w:rFonts w:ascii="Palatino Linotype" w:hAnsi="Palatino Linotype" w:cs="Palatino Linotype"/>
          <w:sz w:val="20"/>
          <w:szCs w:val="20"/>
        </w:rPr>
        <w:t>,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do badań laboratoryjnych pobrano</w:t>
      </w:r>
      <w:r w:rsidR="00C4564B" w:rsidRPr="00A325D7">
        <w:rPr>
          <w:rFonts w:ascii="Palatino Linotype" w:hAnsi="Palatino Linotype" w:cs="Palatino Linotype"/>
          <w:sz w:val="20"/>
          <w:szCs w:val="20"/>
        </w:rPr>
        <w:t>: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2443DC0" w14:textId="132B7E59" w:rsidR="00C911BF" w:rsidRPr="00A325D7" w:rsidRDefault="00C911BF" w:rsidP="00A325D7">
      <w:pPr>
        <w:widowControl w:val="0"/>
        <w:numPr>
          <w:ilvl w:val="0"/>
          <w:numId w:val="20"/>
        </w:numPr>
        <w:tabs>
          <w:tab w:val="left" w:pos="0"/>
          <w:tab w:val="left" w:pos="669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>Zimowy płyn do spryskiwaczy szyb i reflektorów samochodowych do -16°C zapachowy GO ON!, poj. 4 l, EAN 5908261280108, producent: Gorzelnia Bodzanowice Wojciech Suchodolski, 46-312 Bodzanowice ul.</w:t>
      </w:r>
      <w:r w:rsidR="00876463">
        <w:rPr>
          <w:rFonts w:ascii="Palatino Linotype" w:hAnsi="Palatino Linotype"/>
          <w:sz w:val="20"/>
          <w:szCs w:val="20"/>
        </w:rPr>
        <w:t> </w:t>
      </w:r>
      <w:r w:rsidRPr="00A325D7">
        <w:rPr>
          <w:rFonts w:ascii="Palatino Linotype" w:hAnsi="Palatino Linotype"/>
          <w:sz w:val="20"/>
          <w:szCs w:val="20"/>
        </w:rPr>
        <w:t>Powstańców Śląskich 3;</w:t>
      </w:r>
    </w:p>
    <w:p w14:paraId="64199373" w14:textId="0EB8624E" w:rsidR="00106B08" w:rsidRPr="00A325D7" w:rsidRDefault="00C911BF" w:rsidP="00A325D7">
      <w:pPr>
        <w:widowControl w:val="0"/>
        <w:numPr>
          <w:ilvl w:val="0"/>
          <w:numId w:val="20"/>
        </w:numPr>
        <w:tabs>
          <w:tab w:val="left" w:pos="0"/>
          <w:tab w:val="left" w:pos="669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TURTLE WAX Odmrażacz do szyb extra silny -60°C, poj. 500 ml, EAN 5905694009450,  dystrybutor: AMTRA Sp. z o.o., ul. </w:t>
      </w:r>
      <w:proofErr w:type="spellStart"/>
      <w:r w:rsidRPr="00A325D7">
        <w:rPr>
          <w:rFonts w:ascii="Palatino Linotype" w:hAnsi="Palatino Linotype"/>
          <w:sz w:val="20"/>
          <w:szCs w:val="20"/>
        </w:rPr>
        <w:t>Schonów</w:t>
      </w:r>
      <w:proofErr w:type="spellEnd"/>
      <w:r w:rsidRPr="00A325D7">
        <w:rPr>
          <w:rFonts w:ascii="Palatino Linotype" w:hAnsi="Palatino Linotype"/>
          <w:sz w:val="20"/>
          <w:szCs w:val="20"/>
        </w:rPr>
        <w:t xml:space="preserve"> 3, 41 – 200 Sosnowiec</w:t>
      </w:r>
      <w:r w:rsidR="00106B08" w:rsidRPr="00A325D7">
        <w:rPr>
          <w:rFonts w:ascii="Palatino Linotype" w:hAnsi="Palatino Linotype"/>
          <w:sz w:val="20"/>
          <w:szCs w:val="20"/>
        </w:rPr>
        <w:t>.</w:t>
      </w:r>
    </w:p>
    <w:p w14:paraId="443A9651" w14:textId="5BF7372C" w:rsidR="00CC78EE" w:rsidRPr="00A325D7" w:rsidRDefault="00CC78EE" w:rsidP="00A325D7">
      <w:pPr>
        <w:snapToGrid w:val="0"/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>Pobran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e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próbk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i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produkt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ów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przesłano do </w:t>
      </w:r>
      <w:r w:rsidR="00B7642B" w:rsidRPr="00A325D7">
        <w:rPr>
          <w:rFonts w:ascii="Palatino Linotype" w:hAnsi="Palatino Linotype" w:cs="Palatino Linotype"/>
          <w:sz w:val="20"/>
          <w:szCs w:val="20"/>
        </w:rPr>
        <w:t xml:space="preserve">UOKiK </w:t>
      </w:r>
      <w:r w:rsidRPr="00A325D7">
        <w:rPr>
          <w:rFonts w:ascii="Palatino Linotype" w:hAnsi="Palatino Linotype" w:cs="Palatino Linotype"/>
          <w:bCs/>
          <w:sz w:val="20"/>
          <w:szCs w:val="20"/>
        </w:rPr>
        <w:t>Laboratorium w Łodzi</w:t>
      </w:r>
      <w:r w:rsidRPr="00A325D7">
        <w:rPr>
          <w:rFonts w:ascii="Palatino Linotype" w:hAnsi="Palatino Linotype" w:cs="Palatino Linotype"/>
          <w:sz w:val="20"/>
          <w:szCs w:val="20"/>
        </w:rPr>
        <w:t>. Badania laboratoryjne wykazały, że pobran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e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próbk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i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  <w:r w:rsidR="00832913" w:rsidRPr="00A325D7">
        <w:rPr>
          <w:rFonts w:ascii="Palatino Linotype" w:hAnsi="Palatino Linotype" w:cs="Palatino Linotype"/>
          <w:sz w:val="20"/>
          <w:szCs w:val="20"/>
        </w:rPr>
        <w:t>był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y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zgodn</w:t>
      </w:r>
      <w:r w:rsidR="00C911BF" w:rsidRPr="00A325D7">
        <w:rPr>
          <w:rFonts w:ascii="Palatino Linotype" w:hAnsi="Palatino Linotype" w:cs="Palatino Linotype"/>
          <w:sz w:val="20"/>
          <w:szCs w:val="20"/>
        </w:rPr>
        <w:t>e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z wymaganiami. </w:t>
      </w:r>
    </w:p>
    <w:p w14:paraId="16A57EB7" w14:textId="77777777" w:rsidR="00D7041B" w:rsidRPr="00A325D7" w:rsidRDefault="00D7041B" w:rsidP="00A325D7">
      <w:pPr>
        <w:pStyle w:val="Tretekstu"/>
        <w:tabs>
          <w:tab w:val="left" w:pos="374"/>
        </w:tabs>
        <w:spacing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shd w:val="clear" w:color="auto" w:fill="FFFFFF"/>
          <w:lang w:val="pl-PL" w:bidi="ar-SA"/>
        </w:rPr>
      </w:pPr>
      <w:r w:rsidRPr="00A325D7">
        <w:rPr>
          <w:rFonts w:ascii="Palatino Linotype" w:eastAsia="Times New Roman" w:hAnsi="Palatino Linotype" w:cs="Palatino Linotype"/>
          <w:sz w:val="20"/>
          <w:szCs w:val="20"/>
          <w:lang w:val="pl-PL" w:eastAsia="zh-CN" w:bidi="ar-SA"/>
        </w:rPr>
        <w:tab/>
      </w:r>
      <w:r w:rsidRPr="00A325D7">
        <w:rPr>
          <w:rFonts w:ascii="Palatino Linotype" w:eastAsia="Times New Roman" w:hAnsi="Palatino Linotype" w:cs="Palatino Linotype"/>
          <w:sz w:val="20"/>
          <w:szCs w:val="20"/>
          <w:lang w:val="pl-PL" w:eastAsia="zh-CN" w:bidi="ar-SA"/>
        </w:rPr>
        <w:tab/>
        <w:t xml:space="preserve"> </w:t>
      </w:r>
    </w:p>
    <w:p w14:paraId="4E91A12E" w14:textId="77777777" w:rsidR="00A325D7" w:rsidRPr="00A325D7" w:rsidRDefault="00A325D7" w:rsidP="00A325D7">
      <w:pPr>
        <w:tabs>
          <w:tab w:val="left" w:pos="0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46C04518" w14:textId="57CC2AC5" w:rsidR="00D7041B" w:rsidRPr="00A325D7" w:rsidRDefault="00D7041B" w:rsidP="00A325D7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b/>
          <w:bCs/>
          <w:sz w:val="20"/>
          <w:szCs w:val="20"/>
        </w:rPr>
        <w:br/>
        <w:t>2.</w:t>
      </w:r>
      <w:r w:rsidRPr="00A325D7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Przestrzeganie obowiązku informowania konsumentów o odpadach opakowaniowych produktów.</w:t>
      </w:r>
    </w:p>
    <w:p w14:paraId="59277A1E" w14:textId="77777777" w:rsidR="00D7041B" w:rsidRPr="00A325D7" w:rsidRDefault="00D7041B" w:rsidP="00A325D7">
      <w:pPr>
        <w:tabs>
          <w:tab w:val="left" w:pos="720"/>
          <w:tab w:val="left" w:pos="735"/>
        </w:tabs>
        <w:overflowPunct w:val="0"/>
        <w:autoSpaceDE w:val="0"/>
        <w:spacing w:after="120" w:line="276" w:lineRule="auto"/>
        <w:jc w:val="both"/>
        <w:textAlignment w:val="baseline"/>
        <w:rPr>
          <w:rFonts w:ascii="Palatino Linotype" w:hAnsi="Palatino Linotype" w:cs="Palatino Linotype"/>
          <w:sz w:val="20"/>
          <w:szCs w:val="20"/>
        </w:rPr>
      </w:pPr>
    </w:p>
    <w:p w14:paraId="5A84A6EA" w14:textId="77777777" w:rsidR="00D7041B" w:rsidRPr="00A325D7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  <w:t>W toku kontroli sprawdzono p</w:t>
      </w:r>
      <w:r w:rsidRPr="00A325D7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rzestrzeganie obowiązku informowania konsumentów o opakowaniach i odpadach 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opakowaniowych produktów. </w:t>
      </w:r>
    </w:p>
    <w:p w14:paraId="2E044CEE" w14:textId="77777777" w:rsidR="00726D80" w:rsidRPr="00A325D7" w:rsidRDefault="00726D80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05B41040" w14:textId="52BD01FB" w:rsidR="00EE6DBF" w:rsidRPr="00A325D7" w:rsidRDefault="00EE6DBF" w:rsidP="00A325D7">
      <w:pPr>
        <w:shd w:val="clear" w:color="auto" w:fill="FFFFFF"/>
        <w:spacing w:line="276" w:lineRule="auto"/>
        <w:ind w:firstLine="720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W dwóch placówkach – 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>w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 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>ofercie handlowej znajdują się torby foliowe, za które pobierana jest opłata recyklingowa.</w:t>
      </w:r>
    </w:p>
    <w:p w14:paraId="76080BD7" w14:textId="6B77F1AF" w:rsidR="00726D80" w:rsidRPr="00A325D7" w:rsidRDefault="00726D80" w:rsidP="00A325D7">
      <w:pPr>
        <w:shd w:val="clear" w:color="auto" w:fill="FFFFFF"/>
        <w:spacing w:line="276" w:lineRule="auto"/>
        <w:ind w:firstLine="720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Zarówno </w:t>
      </w:r>
      <w:r w:rsidR="00EE6DBF" w:rsidRPr="00A325D7">
        <w:rPr>
          <w:rFonts w:ascii="Palatino Linotype" w:hAnsi="Palatino Linotype" w:cs="Palatino Linotype"/>
          <w:sz w:val="20"/>
          <w:szCs w:val="20"/>
        </w:rPr>
        <w:t xml:space="preserve">kontrolowane </w:t>
      </w:r>
      <w:r w:rsidR="00A325D7" w:rsidRPr="00A325D7">
        <w:rPr>
          <w:rFonts w:ascii="Palatino Linotype" w:hAnsi="Palatino Linotype" w:cs="Palatino Linotype"/>
          <w:sz w:val="20"/>
          <w:szCs w:val="20"/>
        </w:rPr>
        <w:t>firmy, jak i producenci/dystrybutorzy skontrolowanych produktów</w:t>
      </w:r>
      <w:r w:rsidRPr="00A325D7">
        <w:rPr>
          <w:rFonts w:ascii="Palatino Linotype" w:hAnsi="Palatino Linotype" w:cs="Palatino Linotype"/>
          <w:sz w:val="20"/>
          <w:szCs w:val="20"/>
        </w:rPr>
        <w:t>, znajdują się w rejestrze podmiotów wprowadzających do obrotu produkty w</w:t>
      </w:r>
      <w:r w:rsidR="00204075" w:rsidRPr="00A325D7">
        <w:rPr>
          <w:rFonts w:ascii="Palatino Linotype" w:hAnsi="Palatino Linotype" w:cs="Palatino Linotype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sz w:val="20"/>
          <w:szCs w:val="20"/>
        </w:rPr>
        <w:t>opakowaniach i gospodarujących odpadami (BDO).</w:t>
      </w:r>
    </w:p>
    <w:p w14:paraId="34AA5D9F" w14:textId="77777777" w:rsidR="00726D80" w:rsidRPr="00A325D7" w:rsidRDefault="00726D80" w:rsidP="00A325D7">
      <w:pPr>
        <w:shd w:val="clear" w:color="auto" w:fill="FFFFFF"/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06D666B8" w14:textId="327CEFC9" w:rsidR="00726D80" w:rsidRPr="00A325D7" w:rsidRDefault="00A325D7" w:rsidP="00A325D7">
      <w:pPr>
        <w:shd w:val="clear" w:color="auto" w:fill="FFFFFF"/>
        <w:spacing w:line="276" w:lineRule="auto"/>
        <w:ind w:firstLine="720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 xml:space="preserve">Wszystkie 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 xml:space="preserve">podmioty gospodarcze, sprzedając produkty w opakowaniach przekazują użytkownikom swoich produktów informacje o opakowaniach i odpadach opakowaniowych w zakresie: </w:t>
      </w:r>
    </w:p>
    <w:p w14:paraId="6A2F5F08" w14:textId="77777777" w:rsidR="00726D80" w:rsidRPr="00A325D7" w:rsidRDefault="00726D80" w:rsidP="00A325D7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Palatino Linotype" w:eastAsia="Times New Roman" w:hAnsi="Palatino Linotype" w:cs="Palatino Linotype"/>
          <w:sz w:val="20"/>
          <w:szCs w:val="20"/>
          <w:lang w:eastAsia="zh-CN"/>
        </w:rPr>
      </w:pPr>
      <w:r w:rsidRPr="00A325D7">
        <w:rPr>
          <w:rFonts w:ascii="Palatino Linotype" w:eastAsia="Times New Roman" w:hAnsi="Palatino Linotype" w:cs="Palatino Linotype"/>
          <w:sz w:val="20"/>
          <w:szCs w:val="20"/>
          <w:lang w:eastAsia="zh-CN"/>
        </w:rPr>
        <w:t>dostępnych systemów zwrotu, zbierania i odzysku, w tym recyklingu, odpadów  opakowaniowych,</w:t>
      </w:r>
    </w:p>
    <w:p w14:paraId="365DACF8" w14:textId="77777777" w:rsidR="00726D80" w:rsidRPr="00A325D7" w:rsidRDefault="00726D80" w:rsidP="00A325D7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Palatino Linotype" w:eastAsia="Times New Roman" w:hAnsi="Palatino Linotype" w:cs="Palatino Linotype"/>
          <w:sz w:val="20"/>
          <w:szCs w:val="20"/>
          <w:lang w:eastAsia="zh-CN"/>
        </w:rPr>
      </w:pPr>
      <w:r w:rsidRPr="00A325D7">
        <w:rPr>
          <w:rFonts w:ascii="Palatino Linotype" w:eastAsia="Times New Roman" w:hAnsi="Palatino Linotype" w:cs="Palatino Linotype"/>
          <w:sz w:val="20"/>
          <w:szCs w:val="20"/>
          <w:lang w:eastAsia="zh-CN"/>
        </w:rPr>
        <w:t>właściwego postępowania z odpadami opakowaniowymi,</w:t>
      </w:r>
    </w:p>
    <w:p w14:paraId="42C1719F" w14:textId="77777777" w:rsidR="00726D80" w:rsidRPr="00A325D7" w:rsidRDefault="00726D80" w:rsidP="00A325D7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Palatino Linotype" w:eastAsia="Times New Roman" w:hAnsi="Palatino Linotype" w:cs="Palatino Linotype"/>
          <w:sz w:val="20"/>
          <w:szCs w:val="20"/>
          <w:lang w:eastAsia="zh-CN"/>
        </w:rPr>
      </w:pPr>
      <w:r w:rsidRPr="00A325D7">
        <w:rPr>
          <w:rFonts w:ascii="Palatino Linotype" w:eastAsia="Times New Roman" w:hAnsi="Palatino Linotype" w:cs="Palatino Linotype"/>
          <w:sz w:val="20"/>
          <w:szCs w:val="20"/>
          <w:lang w:eastAsia="zh-CN"/>
        </w:rPr>
        <w:t>znaczenia oznaczeń stosowanych na opakowaniach.</w:t>
      </w:r>
    </w:p>
    <w:p w14:paraId="1230BE33" w14:textId="56747649" w:rsidR="00FE514D" w:rsidRPr="00A325D7" w:rsidRDefault="00FE514D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 w:cs="Palatino Linotype"/>
          <w:sz w:val="20"/>
          <w:szCs w:val="20"/>
        </w:rPr>
        <w:tab/>
        <w:t xml:space="preserve">Informacje o spełnianiu obowiązków wynikających z ustawy </w:t>
      </w:r>
      <w:r w:rsidRPr="004D7DCE">
        <w:rPr>
          <w:rFonts w:ascii="Palatino Linotype" w:hAnsi="Palatino Linotype" w:cs="Palatino Linotype"/>
          <w:iCs/>
          <w:sz w:val="20"/>
          <w:szCs w:val="20"/>
        </w:rPr>
        <w:t>o gospodarce opakowaniami i odpadami opakowaniowymi</w:t>
      </w:r>
      <w:r w:rsidRPr="00A325D7">
        <w:rPr>
          <w:rFonts w:ascii="Palatino Linotype" w:hAnsi="Palatino Linotype" w:cs="Palatino Linotype"/>
          <w:i/>
          <w:sz w:val="20"/>
          <w:szCs w:val="20"/>
        </w:rPr>
        <w:t xml:space="preserve"> </w:t>
      </w:r>
      <w:r w:rsidRPr="00A325D7">
        <w:rPr>
          <w:rFonts w:ascii="Palatino Linotype" w:hAnsi="Palatino Linotype" w:cs="Palatino Linotype"/>
          <w:sz w:val="20"/>
          <w:szCs w:val="20"/>
        </w:rPr>
        <w:t>udostępnione były w miejsc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 xml:space="preserve">ach </w:t>
      </w:r>
      <w:r w:rsidRPr="00A325D7">
        <w:rPr>
          <w:rFonts w:ascii="Palatino Linotype" w:hAnsi="Palatino Linotype" w:cs="Palatino Linotype"/>
          <w:sz w:val="20"/>
          <w:szCs w:val="20"/>
        </w:rPr>
        <w:t>sprzedaży, co</w:t>
      </w:r>
      <w:r w:rsidR="00832913" w:rsidRPr="00A325D7">
        <w:rPr>
          <w:rFonts w:ascii="Palatino Linotype" w:hAnsi="Palatino Linotype" w:cs="Palatino Linotype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sz w:val="20"/>
          <w:szCs w:val="20"/>
        </w:rPr>
        <w:t>j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 xml:space="preserve">est zgodne z art. 42 </w:t>
      </w:r>
      <w:r w:rsidR="004D7DCE">
        <w:rPr>
          <w:rFonts w:ascii="Palatino Linotype" w:hAnsi="Palatino Linotype" w:cs="Palatino Linotype"/>
          <w:sz w:val="20"/>
          <w:szCs w:val="20"/>
        </w:rPr>
        <w:t xml:space="preserve">tej 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>ustawy.</w:t>
      </w:r>
    </w:p>
    <w:p w14:paraId="72FD7168" w14:textId="77777777" w:rsidR="00FE514D" w:rsidRPr="00A325D7" w:rsidRDefault="00FE514D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66263A6A" w14:textId="5424FF4E" w:rsidR="00D7041B" w:rsidRPr="00A325D7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2A63350B" w14:textId="77777777" w:rsidR="00A325D7" w:rsidRPr="00A325D7" w:rsidRDefault="00A325D7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639BDE14" w14:textId="77777777" w:rsidR="00D7041B" w:rsidRPr="00A325D7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3. Przestrzeganie okresów trwałości </w:t>
      </w:r>
      <w:r w:rsidR="00EE531B" w:rsidRPr="00A325D7">
        <w:rPr>
          <w:rFonts w:ascii="Palatino Linotype" w:hAnsi="Palatino Linotype" w:cs="Palatino Linotype"/>
          <w:b/>
          <w:bCs/>
          <w:sz w:val="20"/>
          <w:szCs w:val="20"/>
        </w:rPr>
        <w:t>–</w:t>
      </w:r>
      <w:r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przydatności do użycia.</w:t>
      </w:r>
    </w:p>
    <w:p w14:paraId="6DA3A2D8" w14:textId="77777777" w:rsidR="00D7041B" w:rsidRPr="00A325D7" w:rsidRDefault="00D7041B" w:rsidP="00A325D7">
      <w:pPr>
        <w:tabs>
          <w:tab w:val="left" w:pos="720"/>
          <w:tab w:val="left" w:pos="1389"/>
        </w:tabs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39AB22CB" w14:textId="08DC4752" w:rsidR="00D7041B" w:rsidRPr="00A325D7" w:rsidRDefault="00D7041B" w:rsidP="00A325D7">
      <w:pPr>
        <w:tabs>
          <w:tab w:val="left" w:pos="720"/>
        </w:tabs>
        <w:autoSpaceDE w:val="0"/>
        <w:spacing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A325D7">
        <w:rPr>
          <w:rFonts w:ascii="Palatino Linotype" w:hAnsi="Palatino Linotype" w:cs="Palatino Linotype"/>
          <w:color w:val="000000"/>
          <w:sz w:val="20"/>
          <w:szCs w:val="20"/>
        </w:rPr>
        <w:tab/>
        <w:t xml:space="preserve">Pod względem przestrzegania okresów trwałości kontrolą objęto </w:t>
      </w:r>
      <w:r w:rsidR="003236F7" w:rsidRPr="00A325D7">
        <w:rPr>
          <w:rFonts w:ascii="Palatino Linotype" w:hAnsi="Palatino Linotype" w:cs="Palatino Linotype"/>
          <w:bCs/>
          <w:sz w:val="20"/>
          <w:szCs w:val="20"/>
        </w:rPr>
        <w:t>8</w:t>
      </w:r>
      <w:r w:rsidR="00EE531B" w:rsidRPr="00A325D7">
        <w:rPr>
          <w:rFonts w:ascii="Palatino Linotype" w:hAnsi="Palatino Linotype" w:cs="Palatino Linotype"/>
          <w:bCs/>
          <w:sz w:val="20"/>
          <w:szCs w:val="20"/>
        </w:rPr>
        <w:t xml:space="preserve"> partii</w:t>
      </w:r>
      <w:r w:rsidR="00EE531B" w:rsidRPr="00A325D7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EE531B" w:rsidRPr="00A325D7">
        <w:rPr>
          <w:rFonts w:ascii="Palatino Linotype" w:hAnsi="Palatino Linotype" w:cs="Palatino Linotype"/>
          <w:sz w:val="20"/>
          <w:szCs w:val="20"/>
        </w:rPr>
        <w:t>wyrobów</w:t>
      </w:r>
      <w:r w:rsidR="00726D80" w:rsidRPr="00A325D7">
        <w:rPr>
          <w:rFonts w:ascii="Palatino Linotype" w:hAnsi="Palatino Linotype" w:cs="Palatino Linotype"/>
          <w:sz w:val="20"/>
          <w:szCs w:val="20"/>
        </w:rPr>
        <w:t xml:space="preserve">. </w:t>
      </w:r>
      <w:r w:rsidRPr="00A325D7">
        <w:rPr>
          <w:rFonts w:ascii="Palatino Linotype" w:hAnsi="Palatino Linotype" w:cs="Palatino Linotype"/>
          <w:color w:val="000000"/>
          <w:sz w:val="20"/>
          <w:szCs w:val="20"/>
        </w:rPr>
        <w:t>Na opakowaniac</w:t>
      </w:r>
      <w:r w:rsidR="00726D80" w:rsidRPr="00A325D7">
        <w:rPr>
          <w:rFonts w:ascii="Palatino Linotype" w:hAnsi="Palatino Linotype" w:cs="Palatino Linotype"/>
          <w:color w:val="000000"/>
          <w:sz w:val="20"/>
          <w:szCs w:val="20"/>
        </w:rPr>
        <w:t>h wszystkich wyrobów producenci</w:t>
      </w:r>
      <w:r w:rsidRPr="00A325D7">
        <w:rPr>
          <w:rFonts w:ascii="Palatino Linotype" w:hAnsi="Palatino Linotype" w:cs="Palatino Linotype"/>
          <w:color w:val="000000"/>
          <w:sz w:val="20"/>
          <w:szCs w:val="20"/>
        </w:rPr>
        <w:t xml:space="preserve"> zamieścili termin trwałości bądź datę produkcji ze wskazaniem okresu użycia. Nie</w:t>
      </w:r>
      <w:r w:rsidR="00A325D7">
        <w:rPr>
          <w:rFonts w:ascii="Palatino Linotype" w:hAnsi="Palatino Linotype" w:cs="Palatino Linotype"/>
          <w:color w:val="000000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color w:val="000000"/>
          <w:sz w:val="20"/>
          <w:szCs w:val="20"/>
        </w:rPr>
        <w:t>stwierdzono nieprawidłowości w zakresie przestrzegania zadeklarowanych terminów ważności.</w:t>
      </w:r>
    </w:p>
    <w:p w14:paraId="756295FE" w14:textId="77777777" w:rsidR="00D7041B" w:rsidRPr="00A325D7" w:rsidRDefault="00D7041B" w:rsidP="00A325D7">
      <w:pPr>
        <w:tabs>
          <w:tab w:val="left" w:pos="720"/>
        </w:tabs>
        <w:autoSpaceDE w:val="0"/>
        <w:spacing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62211FB7" w14:textId="43E144D7" w:rsidR="00EE531B" w:rsidRPr="00A325D7" w:rsidRDefault="00EE531B" w:rsidP="00A325D7">
      <w:pPr>
        <w:tabs>
          <w:tab w:val="left" w:pos="720"/>
        </w:tabs>
        <w:autoSpaceDE w:val="0"/>
        <w:spacing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341AD1DC" w14:textId="77777777" w:rsidR="00A325D7" w:rsidRPr="00A325D7" w:rsidRDefault="00A325D7" w:rsidP="00A325D7">
      <w:pPr>
        <w:tabs>
          <w:tab w:val="left" w:pos="720"/>
        </w:tabs>
        <w:autoSpaceDE w:val="0"/>
        <w:spacing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2BCAA5CB" w14:textId="77777777" w:rsidR="00D7041B" w:rsidRPr="00A325D7" w:rsidRDefault="00D7041B" w:rsidP="00A325D7">
      <w:pPr>
        <w:tabs>
          <w:tab w:val="left" w:pos="720"/>
        </w:tabs>
        <w:autoSpaceDE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18472F52" w14:textId="77777777" w:rsidR="00D7041B" w:rsidRPr="00A325D7" w:rsidRDefault="00D7041B" w:rsidP="00A325D7">
      <w:pPr>
        <w:tabs>
          <w:tab w:val="left" w:pos="375"/>
          <w:tab w:val="left" w:pos="735"/>
        </w:tabs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eastAsia="Lucida Sans Unicode" w:hAnsi="Palatino Linotype" w:cs="Palatino Linotype"/>
          <w:b/>
          <w:bCs/>
          <w:sz w:val="20"/>
          <w:szCs w:val="20"/>
        </w:rPr>
        <w:t xml:space="preserve">4. </w:t>
      </w:r>
      <w:r w:rsidR="00EE531B" w:rsidRPr="00A325D7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Prekursory materiałów wybuchowych</w:t>
      </w:r>
    </w:p>
    <w:p w14:paraId="7DEF16B5" w14:textId="77777777" w:rsidR="00D7041B" w:rsidRPr="00A325D7" w:rsidRDefault="00D7041B" w:rsidP="00A325D7">
      <w:pPr>
        <w:tabs>
          <w:tab w:val="left" w:pos="720"/>
        </w:tabs>
        <w:spacing w:line="276" w:lineRule="auto"/>
        <w:jc w:val="both"/>
        <w:rPr>
          <w:rFonts w:ascii="Palatino Linotype" w:eastAsia="Lucida Sans Unicode" w:hAnsi="Palatino Linotype" w:cs="Palatino Linotype"/>
          <w:b/>
          <w:bCs/>
          <w:sz w:val="20"/>
          <w:szCs w:val="20"/>
        </w:rPr>
      </w:pPr>
    </w:p>
    <w:p w14:paraId="58470740" w14:textId="4CEABFD0" w:rsidR="00EE531B" w:rsidRPr="00A325D7" w:rsidRDefault="00EE531B" w:rsidP="00A325D7">
      <w:pPr>
        <w:pStyle w:val="Akapitzlist"/>
        <w:suppressAutoHyphens/>
        <w:spacing w:before="120" w:after="0" w:line="276" w:lineRule="auto"/>
        <w:ind w:left="0" w:firstLine="708"/>
        <w:jc w:val="both"/>
        <w:rPr>
          <w:rFonts w:ascii="Palatino Linotype" w:hAnsi="Palatino Linotype" w:cs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Zgodnie z art. 3 ust. 2g ustawy </w:t>
      </w:r>
      <w:r w:rsidRPr="004D7DCE">
        <w:rPr>
          <w:rFonts w:ascii="Palatino Linotype" w:hAnsi="Palatino Linotype"/>
          <w:iCs/>
          <w:sz w:val="20"/>
          <w:szCs w:val="20"/>
        </w:rPr>
        <w:t>o Inspekcji Handlowej</w:t>
      </w:r>
      <w:r w:rsidRPr="00A325D7">
        <w:rPr>
          <w:rFonts w:ascii="Palatino Linotype" w:hAnsi="Palatino Linotype"/>
          <w:sz w:val="20"/>
          <w:szCs w:val="20"/>
        </w:rPr>
        <w:t xml:space="preserve">, sprawdzono czy przedsiębiorcy nie udostępniają konsumentom substancji i mieszanin wymienionych w załączniku I do </w:t>
      </w:r>
      <w:r w:rsidRPr="00A325D7">
        <w:rPr>
          <w:rFonts w:ascii="Palatino Linotype" w:hAnsi="Palatino Linotype" w:cs="Palatino Linotype"/>
          <w:sz w:val="20"/>
          <w:szCs w:val="20"/>
        </w:rPr>
        <w:t>Rozporządzenia Parlamentu Europejskiego i</w:t>
      </w:r>
      <w:r w:rsidR="00204075" w:rsidRPr="00A325D7">
        <w:rPr>
          <w:rFonts w:ascii="Palatino Linotype" w:hAnsi="Palatino Linotype" w:cs="Palatino Linotype"/>
          <w:sz w:val="20"/>
          <w:szCs w:val="20"/>
        </w:rPr>
        <w:t> </w:t>
      </w:r>
      <w:r w:rsidRPr="00A325D7">
        <w:rPr>
          <w:rFonts w:ascii="Palatino Linotype" w:hAnsi="Palatino Linotype" w:cs="Palatino Linotype"/>
          <w:sz w:val="20"/>
          <w:szCs w:val="20"/>
        </w:rPr>
        <w:t xml:space="preserve">Rady nr 98/2013 </w:t>
      </w:r>
      <w:r w:rsidRPr="004D7DCE">
        <w:rPr>
          <w:rFonts w:ascii="Palatino Linotype" w:hAnsi="Palatino Linotype" w:cs="Palatino Linotype"/>
          <w:iCs/>
          <w:sz w:val="20"/>
          <w:szCs w:val="20"/>
        </w:rPr>
        <w:t>w sprawie wprowadzania do obrotu i używania prekursorów materiałów</w:t>
      </w:r>
      <w:r w:rsidRPr="00A325D7">
        <w:rPr>
          <w:rFonts w:ascii="Palatino Linotype" w:hAnsi="Palatino Linotype" w:cs="Palatino Linotype"/>
          <w:sz w:val="20"/>
          <w:szCs w:val="20"/>
        </w:rPr>
        <w:t>.</w:t>
      </w:r>
    </w:p>
    <w:p w14:paraId="37EE18DD" w14:textId="77777777" w:rsidR="00EE531B" w:rsidRPr="00A325D7" w:rsidRDefault="004A05C5" w:rsidP="00A325D7">
      <w:pPr>
        <w:spacing w:line="276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>Ż</w:t>
      </w:r>
      <w:r w:rsidR="00EE531B" w:rsidRPr="00A325D7">
        <w:rPr>
          <w:rFonts w:ascii="Palatino Linotype" w:hAnsi="Palatino Linotype"/>
          <w:sz w:val="20"/>
          <w:szCs w:val="20"/>
        </w:rPr>
        <w:t xml:space="preserve">adna z substancji czy mieszanin wymienionych w tym rozporządzeniu nigdy nie była dostępna w ofercie handlowej </w:t>
      </w:r>
      <w:r w:rsidRPr="00A325D7">
        <w:rPr>
          <w:rFonts w:ascii="Palatino Linotype" w:hAnsi="Palatino Linotype"/>
          <w:sz w:val="20"/>
          <w:szCs w:val="20"/>
        </w:rPr>
        <w:t>s</w:t>
      </w:r>
      <w:r w:rsidR="00EE531B" w:rsidRPr="00A325D7">
        <w:rPr>
          <w:rFonts w:ascii="Palatino Linotype" w:hAnsi="Palatino Linotype"/>
          <w:sz w:val="20"/>
          <w:szCs w:val="20"/>
        </w:rPr>
        <w:t>kontrolowanych placówek.</w:t>
      </w:r>
    </w:p>
    <w:p w14:paraId="443C9E5E" w14:textId="77777777" w:rsidR="00EE531B" w:rsidRPr="00A325D7" w:rsidRDefault="00EE531B" w:rsidP="00A325D7">
      <w:pPr>
        <w:pStyle w:val="Tretekstu"/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color w:val="00AE00"/>
          <w:sz w:val="20"/>
          <w:szCs w:val="20"/>
          <w:lang w:val="pl-PL"/>
        </w:rPr>
      </w:pPr>
    </w:p>
    <w:p w14:paraId="64944BF2" w14:textId="77777777" w:rsidR="00264BB0" w:rsidRPr="00A325D7" w:rsidRDefault="00264BB0" w:rsidP="00A325D7">
      <w:pPr>
        <w:pStyle w:val="Tretekstu"/>
        <w:tabs>
          <w:tab w:val="left" w:pos="720"/>
        </w:tabs>
        <w:spacing w:line="276" w:lineRule="auto"/>
        <w:jc w:val="both"/>
        <w:rPr>
          <w:rFonts w:ascii="Palatino Linotype" w:hAnsi="Palatino Linotype" w:cs="Palatino Linotype"/>
          <w:color w:val="00AE00"/>
          <w:sz w:val="20"/>
          <w:szCs w:val="20"/>
          <w:lang w:val="pl-PL"/>
        </w:rPr>
      </w:pPr>
    </w:p>
    <w:p w14:paraId="31AF6C2C" w14:textId="0A04B9D0" w:rsidR="00D7041B" w:rsidRPr="00A325D7" w:rsidRDefault="00D716D5" w:rsidP="00A325D7">
      <w:pPr>
        <w:tabs>
          <w:tab w:val="left" w:pos="375"/>
          <w:tab w:val="left" w:pos="735"/>
        </w:tabs>
        <w:spacing w:line="276" w:lineRule="auto"/>
        <w:jc w:val="both"/>
        <w:rPr>
          <w:rFonts w:ascii="Palatino Linotype" w:eastAsia="Lucida Sans Unicode" w:hAnsi="Palatino Linotype" w:cs="Palatino Linotype"/>
          <w:b/>
          <w:bCs/>
          <w:sz w:val="20"/>
          <w:szCs w:val="20"/>
        </w:rPr>
      </w:pPr>
      <w:r w:rsidRPr="00A325D7">
        <w:rPr>
          <w:rFonts w:ascii="Palatino Linotype" w:eastAsia="Lucida Sans Unicode" w:hAnsi="Palatino Linotype" w:cs="Palatino Linotype"/>
          <w:b/>
          <w:bCs/>
          <w:sz w:val="20"/>
          <w:szCs w:val="20"/>
        </w:rPr>
        <w:t xml:space="preserve">5. </w:t>
      </w:r>
      <w:r w:rsidR="00CE4347" w:rsidRPr="00A325D7">
        <w:rPr>
          <w:rFonts w:ascii="Palatino Linotype" w:eastAsia="Lucida Sans Unicode" w:hAnsi="Palatino Linotype" w:cs="Palatino Linotype"/>
          <w:b/>
          <w:bCs/>
          <w:sz w:val="20"/>
          <w:szCs w:val="20"/>
        </w:rPr>
        <w:t>Uwag</w:t>
      </w:r>
      <w:r w:rsidR="003236F7" w:rsidRPr="00A325D7">
        <w:rPr>
          <w:rFonts w:ascii="Palatino Linotype" w:eastAsia="Lucida Sans Unicode" w:hAnsi="Palatino Linotype" w:cs="Palatino Linotype"/>
          <w:b/>
          <w:bCs/>
          <w:sz w:val="20"/>
          <w:szCs w:val="20"/>
        </w:rPr>
        <w:t>a</w:t>
      </w:r>
      <w:r w:rsidRPr="00A325D7">
        <w:rPr>
          <w:rFonts w:ascii="Palatino Linotype" w:eastAsia="Lucida Sans Unicode" w:hAnsi="Palatino Linotype" w:cs="Palatino Linotype"/>
          <w:b/>
          <w:bCs/>
          <w:sz w:val="20"/>
          <w:szCs w:val="20"/>
        </w:rPr>
        <w:t>:</w:t>
      </w:r>
    </w:p>
    <w:p w14:paraId="31D5965F" w14:textId="77777777" w:rsidR="00D7041B" w:rsidRPr="00A325D7" w:rsidRDefault="00D7041B" w:rsidP="00A325D7">
      <w:pPr>
        <w:tabs>
          <w:tab w:val="left" w:pos="720"/>
          <w:tab w:val="left" w:pos="735"/>
        </w:tabs>
        <w:spacing w:line="276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48F81C5" w14:textId="16B19AB0" w:rsidR="00CE4347" w:rsidRPr="00A325D7" w:rsidRDefault="00CE4347" w:rsidP="00A325D7">
      <w:pPr>
        <w:spacing w:line="276" w:lineRule="auto"/>
        <w:ind w:firstLine="720"/>
        <w:jc w:val="both"/>
        <w:rPr>
          <w:rFonts w:ascii="Palatino Linotype" w:hAnsi="Palatino Linotype"/>
          <w:sz w:val="20"/>
          <w:szCs w:val="20"/>
        </w:rPr>
      </w:pPr>
      <w:r w:rsidRPr="00A325D7">
        <w:rPr>
          <w:rFonts w:ascii="Palatino Linotype" w:hAnsi="Palatino Linotype"/>
          <w:sz w:val="20"/>
          <w:szCs w:val="20"/>
        </w:rPr>
        <w:t xml:space="preserve">Ze względu na niepewną sytuację na rynku, związaną ze stanem epidemiologicznym w kraju i ograniczeniami w handlu dynamicznie nakładanymi na sprzedających, kontroli poddano ogólnie 11 partii produktów – i tyle partii podano w </w:t>
      </w:r>
      <w:r w:rsidR="003236F7" w:rsidRPr="00A325D7">
        <w:rPr>
          <w:rFonts w:ascii="Palatino Linotype" w:hAnsi="Palatino Linotype"/>
          <w:sz w:val="20"/>
          <w:szCs w:val="20"/>
        </w:rPr>
        <w:t xml:space="preserve">ogólnej </w:t>
      </w:r>
      <w:r w:rsidRPr="00A325D7">
        <w:rPr>
          <w:rFonts w:ascii="Palatino Linotype" w:hAnsi="Palatino Linotype"/>
          <w:sz w:val="20"/>
          <w:szCs w:val="20"/>
        </w:rPr>
        <w:t>sprawozdawczości za kwartał IV 2020 r.</w:t>
      </w:r>
    </w:p>
    <w:p w14:paraId="2A25AF6D" w14:textId="3801CE8E" w:rsidR="00850E1C" w:rsidRPr="00894640" w:rsidRDefault="00850E1C">
      <w:pPr>
        <w:jc w:val="both"/>
      </w:pPr>
      <w:bookmarkStart w:id="0" w:name="_GoBack"/>
      <w:bookmarkEnd w:id="0"/>
      <w:r w:rsidRPr="00894640">
        <w:rPr>
          <w:rFonts w:ascii="Palatino Linotype" w:eastAsia="Palatino Linotype" w:hAnsi="Palatino Linotype" w:cs="Palatino Linotype"/>
          <w:sz w:val="16"/>
          <w:szCs w:val="16"/>
        </w:rPr>
        <w:t xml:space="preserve"> </w:t>
      </w:r>
    </w:p>
    <w:sectPr w:rsidR="00850E1C" w:rsidRPr="00894640" w:rsidSect="00264BB0">
      <w:footerReference w:type="first" r:id="rId11"/>
      <w:pgSz w:w="11906" w:h="16838"/>
      <w:pgMar w:top="951" w:right="567" w:bottom="776" w:left="85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3BAC" w14:textId="77777777" w:rsidR="00D2000E" w:rsidRDefault="00D2000E">
      <w:r>
        <w:separator/>
      </w:r>
    </w:p>
  </w:endnote>
  <w:endnote w:type="continuationSeparator" w:id="0">
    <w:p w14:paraId="5A4CBC1F" w14:textId="77777777" w:rsidR="00D2000E" w:rsidRDefault="00D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16D2" w14:textId="77777777" w:rsidR="00850E1C" w:rsidRDefault="00850E1C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9449" w14:textId="77777777" w:rsidR="00D2000E" w:rsidRDefault="00D2000E">
      <w:r>
        <w:separator/>
      </w:r>
    </w:p>
  </w:footnote>
  <w:footnote w:type="continuationSeparator" w:id="0">
    <w:p w14:paraId="7547E039" w14:textId="77777777" w:rsidR="00D2000E" w:rsidRDefault="00D2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shd w:val="clear" w:color="auto" w:fill="auto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shd w:val="clear" w:color="auto" w:fill="auto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position w:val="0"/>
        <w:sz w:val="22"/>
        <w:szCs w:val="22"/>
        <w:vertAlign w:val="baseline"/>
        <w:lang w:val="pl-PL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613492"/>
    <w:multiLevelType w:val="multilevel"/>
    <w:tmpl w:val="1CBE09E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0">
    <w:nsid w:val="08D21788"/>
    <w:multiLevelType w:val="multilevel"/>
    <w:tmpl w:val="D6005B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1">
    <w:nsid w:val="0F2665D3"/>
    <w:multiLevelType w:val="multilevel"/>
    <w:tmpl w:val="84D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0D78C8"/>
    <w:multiLevelType w:val="multilevel"/>
    <w:tmpl w:val="BD8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34A3E51"/>
    <w:multiLevelType w:val="hybridMultilevel"/>
    <w:tmpl w:val="7E3C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B72D3"/>
    <w:multiLevelType w:val="hybridMultilevel"/>
    <w:tmpl w:val="AB7AD2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A7873ED"/>
    <w:multiLevelType w:val="multilevel"/>
    <w:tmpl w:val="39D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6">
    <w:nsid w:val="2ECC11B8"/>
    <w:multiLevelType w:val="hybridMultilevel"/>
    <w:tmpl w:val="F5F0B6F6"/>
    <w:lvl w:ilvl="0" w:tplc="A6CE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254B6"/>
    <w:multiLevelType w:val="multilevel"/>
    <w:tmpl w:val="FD26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4A64BE"/>
    <w:multiLevelType w:val="multilevel"/>
    <w:tmpl w:val="2DE865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2AE60BB"/>
    <w:multiLevelType w:val="hybridMultilevel"/>
    <w:tmpl w:val="45AC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92C72"/>
    <w:multiLevelType w:val="hybridMultilevel"/>
    <w:tmpl w:val="A2B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C73E6"/>
    <w:multiLevelType w:val="multilevel"/>
    <w:tmpl w:val="198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601311E"/>
    <w:multiLevelType w:val="multilevel"/>
    <w:tmpl w:val="10BEC5AE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23">
    <w:nsid w:val="612B078F"/>
    <w:multiLevelType w:val="hybridMultilevel"/>
    <w:tmpl w:val="45EE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24A81"/>
    <w:multiLevelType w:val="multilevel"/>
    <w:tmpl w:val="DB1E938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B45169D"/>
    <w:multiLevelType w:val="multilevel"/>
    <w:tmpl w:val="84D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6613183"/>
    <w:multiLevelType w:val="hybridMultilevel"/>
    <w:tmpl w:val="46CA4B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17"/>
  </w:num>
  <w:num w:numId="17">
    <w:abstractNumId w:val="22"/>
  </w:num>
  <w:num w:numId="18">
    <w:abstractNumId w:val="12"/>
  </w:num>
  <w:num w:numId="19">
    <w:abstractNumId w:val="21"/>
  </w:num>
  <w:num w:numId="20">
    <w:abstractNumId w:val="15"/>
  </w:num>
  <w:num w:numId="21">
    <w:abstractNumId w:val="23"/>
  </w:num>
  <w:num w:numId="22">
    <w:abstractNumId w:val="25"/>
  </w:num>
  <w:num w:numId="23">
    <w:abstractNumId w:val="16"/>
  </w:num>
  <w:num w:numId="24">
    <w:abstractNumId w:val="19"/>
  </w:num>
  <w:num w:numId="25">
    <w:abstractNumId w:val="11"/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1"/>
    <w:rsid w:val="00004077"/>
    <w:rsid w:val="00020081"/>
    <w:rsid w:val="00031770"/>
    <w:rsid w:val="00075E3C"/>
    <w:rsid w:val="000C0E58"/>
    <w:rsid w:val="000D1CED"/>
    <w:rsid w:val="00106B08"/>
    <w:rsid w:val="001B52BE"/>
    <w:rsid w:val="001B786A"/>
    <w:rsid w:val="001D402E"/>
    <w:rsid w:val="001E2E64"/>
    <w:rsid w:val="001E3E31"/>
    <w:rsid w:val="001F260E"/>
    <w:rsid w:val="00200C74"/>
    <w:rsid w:val="00204075"/>
    <w:rsid w:val="00261CFA"/>
    <w:rsid w:val="00264BB0"/>
    <w:rsid w:val="00297B87"/>
    <w:rsid w:val="002C38C8"/>
    <w:rsid w:val="002C5B3B"/>
    <w:rsid w:val="002C77F5"/>
    <w:rsid w:val="002D0DE2"/>
    <w:rsid w:val="002F4145"/>
    <w:rsid w:val="003236F7"/>
    <w:rsid w:val="00327A64"/>
    <w:rsid w:val="003464A5"/>
    <w:rsid w:val="00350FF9"/>
    <w:rsid w:val="003561B4"/>
    <w:rsid w:val="00374338"/>
    <w:rsid w:val="00395E9C"/>
    <w:rsid w:val="003C338B"/>
    <w:rsid w:val="003C4561"/>
    <w:rsid w:val="003C76C3"/>
    <w:rsid w:val="003E03C5"/>
    <w:rsid w:val="00434526"/>
    <w:rsid w:val="00467889"/>
    <w:rsid w:val="00497AB4"/>
    <w:rsid w:val="004A05C5"/>
    <w:rsid w:val="004A2B45"/>
    <w:rsid w:val="004D7DCE"/>
    <w:rsid w:val="004E52A0"/>
    <w:rsid w:val="00503D07"/>
    <w:rsid w:val="00515DED"/>
    <w:rsid w:val="005361DA"/>
    <w:rsid w:val="005546AA"/>
    <w:rsid w:val="00564915"/>
    <w:rsid w:val="005934C8"/>
    <w:rsid w:val="005B3C02"/>
    <w:rsid w:val="005B67AA"/>
    <w:rsid w:val="005C1E4C"/>
    <w:rsid w:val="005D4D0E"/>
    <w:rsid w:val="0060734E"/>
    <w:rsid w:val="00651F59"/>
    <w:rsid w:val="0067773B"/>
    <w:rsid w:val="00690341"/>
    <w:rsid w:val="006E557F"/>
    <w:rsid w:val="006F2809"/>
    <w:rsid w:val="00717363"/>
    <w:rsid w:val="007245DD"/>
    <w:rsid w:val="00726D80"/>
    <w:rsid w:val="007346DF"/>
    <w:rsid w:val="00747711"/>
    <w:rsid w:val="00763FE5"/>
    <w:rsid w:val="00770A51"/>
    <w:rsid w:val="0081460D"/>
    <w:rsid w:val="00832913"/>
    <w:rsid w:val="00836566"/>
    <w:rsid w:val="00850E1C"/>
    <w:rsid w:val="00876463"/>
    <w:rsid w:val="00894640"/>
    <w:rsid w:val="008C2B8A"/>
    <w:rsid w:val="008D3495"/>
    <w:rsid w:val="008D6988"/>
    <w:rsid w:val="008E002A"/>
    <w:rsid w:val="008E509C"/>
    <w:rsid w:val="008F62D2"/>
    <w:rsid w:val="00902DEE"/>
    <w:rsid w:val="00906029"/>
    <w:rsid w:val="00943C6F"/>
    <w:rsid w:val="009440C1"/>
    <w:rsid w:val="0097232E"/>
    <w:rsid w:val="00972E3C"/>
    <w:rsid w:val="009A7F71"/>
    <w:rsid w:val="009B1FE6"/>
    <w:rsid w:val="00A325D7"/>
    <w:rsid w:val="00A340A9"/>
    <w:rsid w:val="00AF1BD9"/>
    <w:rsid w:val="00AF30DE"/>
    <w:rsid w:val="00AF5FDF"/>
    <w:rsid w:val="00B615DE"/>
    <w:rsid w:val="00B7642B"/>
    <w:rsid w:val="00BC7496"/>
    <w:rsid w:val="00BD32E4"/>
    <w:rsid w:val="00C4564B"/>
    <w:rsid w:val="00C911BF"/>
    <w:rsid w:val="00CC78EE"/>
    <w:rsid w:val="00CE072A"/>
    <w:rsid w:val="00CE4347"/>
    <w:rsid w:val="00CE68AA"/>
    <w:rsid w:val="00D2000E"/>
    <w:rsid w:val="00D45B2B"/>
    <w:rsid w:val="00D5220E"/>
    <w:rsid w:val="00D56D97"/>
    <w:rsid w:val="00D63208"/>
    <w:rsid w:val="00D7041B"/>
    <w:rsid w:val="00D716D5"/>
    <w:rsid w:val="00D75ED7"/>
    <w:rsid w:val="00D822A7"/>
    <w:rsid w:val="00DB171F"/>
    <w:rsid w:val="00DB7B81"/>
    <w:rsid w:val="00DE4F73"/>
    <w:rsid w:val="00DE571B"/>
    <w:rsid w:val="00E05E97"/>
    <w:rsid w:val="00E2131F"/>
    <w:rsid w:val="00E470BF"/>
    <w:rsid w:val="00E5137E"/>
    <w:rsid w:val="00E52BA5"/>
    <w:rsid w:val="00ED2F10"/>
    <w:rsid w:val="00EE531B"/>
    <w:rsid w:val="00EE6DBF"/>
    <w:rsid w:val="00F14630"/>
    <w:rsid w:val="00F166A8"/>
    <w:rsid w:val="00F22E46"/>
    <w:rsid w:val="00F81D7A"/>
    <w:rsid w:val="00FE514D"/>
    <w:rsid w:val="00FE6749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B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E52BA5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Wyrnienie">
    <w:name w:val="Wyróżnienie"/>
    <w:rsid w:val="003561B4"/>
    <w:rPr>
      <w:i/>
      <w:iCs/>
    </w:rPr>
  </w:style>
  <w:style w:type="paragraph" w:customStyle="1" w:styleId="Wcicietrecitekstu">
    <w:name w:val="Wcięcie treści tekstu"/>
    <w:basedOn w:val="Normalny"/>
    <w:rsid w:val="00D7041B"/>
    <w:pPr>
      <w:widowControl w:val="0"/>
      <w:ind w:firstLine="756"/>
    </w:pPr>
    <w:rPr>
      <w:rFonts w:eastAsia="Andale Sans UI" w:cs="Tahoma"/>
      <w:lang w:val="en-US" w:eastAsia="en-US" w:bidi="en-US"/>
    </w:rPr>
  </w:style>
  <w:style w:type="paragraph" w:styleId="NormalnyWeb">
    <w:name w:val="Normal (Web)"/>
    <w:basedOn w:val="Normalny"/>
    <w:qFormat/>
    <w:rsid w:val="00D7041B"/>
    <w:pPr>
      <w:widowControl w:val="0"/>
      <w:spacing w:before="280" w:after="280"/>
    </w:pPr>
    <w:rPr>
      <w:rFonts w:eastAsia="Andale Sans UI" w:cs="Tahoma"/>
      <w:color w:val="000000"/>
      <w:lang w:val="en-US" w:eastAsia="en-US" w:bidi="en-US"/>
    </w:rPr>
  </w:style>
  <w:style w:type="paragraph" w:customStyle="1" w:styleId="Tekstpodstawowy31">
    <w:name w:val="Tekst podstawowy 31"/>
    <w:basedOn w:val="Normalny"/>
    <w:qFormat/>
    <w:rsid w:val="00FE514D"/>
    <w:pPr>
      <w:spacing w:after="120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64BB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D7DCE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7DC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D7DCE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sz w:val="22"/>
      <w:szCs w:val="22"/>
    </w:rPr>
  </w:style>
  <w:style w:type="character" w:customStyle="1" w:styleId="WW8Num2z0">
    <w:name w:val="WW8Num2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  <w:color w:val="000000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Palatino Linotype" w:hAnsi="Symbol" w:cs="OpenSymbol"/>
      <w:color w:val="auto"/>
      <w:kern w:val="1"/>
      <w:sz w:val="22"/>
      <w:szCs w:val="22"/>
      <w:shd w:val="clear" w:color="auto" w:fill="auto"/>
      <w:lang w:val="pl-PL" w:eastAsia="zh-CN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Palatino Linotype" w:hAnsi="Symbol" w:cs="OpenSymbol"/>
      <w:color w:val="000000"/>
      <w:kern w:val="1"/>
      <w:position w:val="0"/>
      <w:sz w:val="22"/>
      <w:szCs w:val="22"/>
      <w:shd w:val="clear" w:color="auto" w:fill="auto"/>
      <w:vertAlign w:val="baseline"/>
      <w:lang w:val="pl-PL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Palatino Linotype" w:hAnsi="Symbol" w:cs="OpenSymbol"/>
      <w:color w:val="000000"/>
      <w:kern w:val="1"/>
      <w:position w:val="0"/>
      <w:sz w:val="22"/>
      <w:szCs w:val="22"/>
      <w:vertAlign w:val="baseline"/>
      <w:lang w:val="pl-PL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stronyZnakZnak">
    <w:name w:val="Nagłówek strony Znak Znak"/>
    <w:rPr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styleId="Tekstpodstawowywcity">
    <w:name w:val="Body Text Indent"/>
    <w:basedOn w:val="Normalny"/>
    <w:pPr>
      <w:ind w:firstLine="756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44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paragraph" w:customStyle="1" w:styleId="Tretekstu">
    <w:name w:val="Treść tekstu"/>
    <w:basedOn w:val="Normalny"/>
    <w:rsid w:val="00E52BA5"/>
    <w:pPr>
      <w:widowControl w:val="0"/>
      <w:spacing w:after="120"/>
    </w:pPr>
    <w:rPr>
      <w:rFonts w:eastAsia="Andale Sans UI" w:cs="Tahoma"/>
      <w:lang w:val="en-US" w:eastAsia="en-US" w:bidi="en-US"/>
    </w:rPr>
  </w:style>
  <w:style w:type="character" w:customStyle="1" w:styleId="Wyrnienie">
    <w:name w:val="Wyróżnienie"/>
    <w:rsid w:val="003561B4"/>
    <w:rPr>
      <w:i/>
      <w:iCs/>
    </w:rPr>
  </w:style>
  <w:style w:type="paragraph" w:customStyle="1" w:styleId="Wcicietrecitekstu">
    <w:name w:val="Wcięcie treści tekstu"/>
    <w:basedOn w:val="Normalny"/>
    <w:rsid w:val="00D7041B"/>
    <w:pPr>
      <w:widowControl w:val="0"/>
      <w:ind w:firstLine="756"/>
    </w:pPr>
    <w:rPr>
      <w:rFonts w:eastAsia="Andale Sans UI" w:cs="Tahoma"/>
      <w:lang w:val="en-US" w:eastAsia="en-US" w:bidi="en-US"/>
    </w:rPr>
  </w:style>
  <w:style w:type="paragraph" w:styleId="NormalnyWeb">
    <w:name w:val="Normal (Web)"/>
    <w:basedOn w:val="Normalny"/>
    <w:qFormat/>
    <w:rsid w:val="00D7041B"/>
    <w:pPr>
      <w:widowControl w:val="0"/>
      <w:spacing w:before="280" w:after="280"/>
    </w:pPr>
    <w:rPr>
      <w:rFonts w:eastAsia="Andale Sans UI" w:cs="Tahoma"/>
      <w:color w:val="000000"/>
      <w:lang w:val="en-US" w:eastAsia="en-US" w:bidi="en-US"/>
    </w:rPr>
  </w:style>
  <w:style w:type="paragraph" w:customStyle="1" w:styleId="Tekstpodstawowy31">
    <w:name w:val="Tekst podstawowy 31"/>
    <w:basedOn w:val="Normalny"/>
    <w:qFormat/>
    <w:rsid w:val="00FE514D"/>
    <w:pPr>
      <w:spacing w:after="120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64BB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D7DCE"/>
    <w:rPr>
      <w:rFonts w:ascii="Liberation Serif" w:eastAsia="SimSun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7DC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D7DCE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ih.kielce@pro.on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2C0A-2F9A-407A-9946-B66F3737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 – 331 – 6/2009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 – 331 – 6/2009</dc:title>
  <dc:subject/>
  <dc:creator>WIIH</dc:creator>
  <cp:keywords/>
  <dc:description/>
  <cp:lastModifiedBy>WIIH</cp:lastModifiedBy>
  <cp:revision>32</cp:revision>
  <cp:lastPrinted>2021-02-04T12:35:00Z</cp:lastPrinted>
  <dcterms:created xsi:type="dcterms:W3CDTF">2020-01-08T11:17:00Z</dcterms:created>
  <dcterms:modified xsi:type="dcterms:W3CDTF">2021-03-24T08:19:00Z</dcterms:modified>
</cp:coreProperties>
</file>